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75" w:beforeAutospacing="0" w:after="120" w:afterAutospacing="0"/>
        <w:ind w:left="0" w:firstLine="0"/>
        <w:jc w:val="left"/>
        <w:rPr>
          <w:rFonts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shd w:val="clear" w:fill="FFFFFF"/>
          <w:lang w:val="en-US" w:eastAsia="zh-CN" w:bidi="ar"/>
        </w:rPr>
        <w:drawing>
          <wp:inline distT="0" distB="0" distL="114300" distR="114300">
            <wp:extent cx="133350" cy="1428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33350" cy="142875"/>
                    </a:xfrm>
                    <a:prstGeom prst="rect">
                      <a:avLst/>
                    </a:prstGeom>
                    <a:noFill/>
                    <a:ln w="9525">
                      <a:noFill/>
                    </a:ln>
                  </pic:spPr>
                </pic:pic>
              </a:graphicData>
            </a:graphic>
          </wp:inline>
        </w:drawing>
      </w:r>
      <w:r>
        <w:rPr>
          <w:rFonts w:hint="eastAsia" w:ascii="微软雅黑" w:hAnsi="微软雅黑" w:eastAsia="微软雅黑" w:cs="微软雅黑"/>
          <w:i w:val="0"/>
          <w:caps w:val="0"/>
          <w:spacing w:val="0"/>
          <w:kern w:val="0"/>
          <w:sz w:val="21"/>
          <w:szCs w:val="21"/>
          <w:u w:val="none"/>
          <w:shd w:val="clear" w:fill="FFFFFF"/>
          <w:lang w:val="en-US" w:eastAsia="zh-CN" w:bidi="ar"/>
        </w:rPr>
        <w:fldChar w:fldCharType="begin"/>
      </w:r>
      <w:r>
        <w:rPr>
          <w:rFonts w:hint="eastAsia" w:ascii="微软雅黑" w:hAnsi="微软雅黑" w:eastAsia="微软雅黑" w:cs="微软雅黑"/>
          <w:i w:val="0"/>
          <w:caps w:val="0"/>
          <w:spacing w:val="0"/>
          <w:kern w:val="0"/>
          <w:sz w:val="21"/>
          <w:szCs w:val="21"/>
          <w:u w:val="none"/>
          <w:shd w:val="clear" w:fill="FFFFFF"/>
          <w:lang w:val="en-US" w:eastAsia="zh-CN" w:bidi="ar"/>
        </w:rPr>
        <w:instrText xml:space="preserve"> HYPERLINK "http://www.jiathis.com/share" \t "http://www.yuanjiang.gov.cn/20395/_blank" </w:instrText>
      </w:r>
      <w:r>
        <w:rPr>
          <w:rFonts w:hint="eastAsia" w:ascii="微软雅黑" w:hAnsi="微软雅黑" w:eastAsia="微软雅黑" w:cs="微软雅黑"/>
          <w:i w:val="0"/>
          <w:caps w:val="0"/>
          <w:spacing w:val="0"/>
          <w:kern w:val="0"/>
          <w:sz w:val="21"/>
          <w:szCs w:val="21"/>
          <w:u w:val="none"/>
          <w:shd w:val="clear" w:fill="FFFFFF"/>
          <w:lang w:val="en-US" w:eastAsia="zh-CN" w:bidi="ar"/>
        </w:rPr>
        <w:fldChar w:fldCharType="separate"/>
      </w:r>
      <w:r>
        <w:rPr>
          <w:rFonts w:hint="eastAsia" w:ascii="微软雅黑" w:hAnsi="微软雅黑" w:eastAsia="微软雅黑" w:cs="微软雅黑"/>
          <w:i w:val="0"/>
          <w:caps w:val="0"/>
          <w:spacing w:val="0"/>
          <w:kern w:val="0"/>
          <w:sz w:val="21"/>
          <w:szCs w:val="21"/>
          <w:u w:val="none"/>
          <w:shd w:val="clear" w:fill="FFFFFF"/>
          <w:lang w:val="en-US" w:eastAsia="zh-CN" w:bidi="ar"/>
        </w:rPr>
        <w:fldChar w:fldCharType="end"/>
      </w:r>
    </w:p>
    <w:p>
      <w:pPr>
        <w:keepNext w:val="0"/>
        <w:keepLines w:val="0"/>
        <w:widowControl/>
        <w:suppressLineNumbers w:val="0"/>
        <w:shd w:val="clear" w:fill="FFFFFF"/>
        <w:spacing w:before="75" w:beforeAutospacing="0" w:after="120" w:afterAutospacing="0" w:line="285" w:lineRule="atLeast"/>
        <w:ind w:left="0" w:right="270" w:firstLine="0"/>
        <w:jc w:val="right"/>
        <w:rPr>
          <w:rFonts w:hint="eastAsia" w:ascii="微软雅黑" w:hAnsi="微软雅黑" w:eastAsia="微软雅黑" w:cs="微软雅黑"/>
          <w:i w:val="0"/>
          <w:caps w:val="0"/>
          <w:color w:val="252525"/>
          <w:spacing w:val="0"/>
          <w:sz w:val="21"/>
          <w:szCs w:val="21"/>
        </w:rPr>
      </w:pPr>
      <w:r>
        <w:rPr>
          <w:rFonts w:hint="eastAsia" w:ascii="微软雅黑" w:hAnsi="微软雅黑" w:eastAsia="微软雅黑" w:cs="微软雅黑"/>
          <w:i w:val="0"/>
          <w:caps w:val="0"/>
          <w:color w:val="252525"/>
          <w:spacing w:val="0"/>
          <w:kern w:val="0"/>
          <w:sz w:val="21"/>
          <w:szCs w:val="21"/>
          <w:shd w:val="clear" w:fill="FFFFFF"/>
          <w:lang w:val="en-US" w:eastAsia="zh-CN" w:bidi="ar"/>
        </w:rPr>
        <w:t>打印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pPr>
      <w:r>
        <w:rPr>
          <w:rFonts w:hint="eastAsia" w:ascii="宋体" w:hAnsi="宋体" w:eastAsia="宋体" w:cs="宋体"/>
          <w:i w:val="0"/>
          <w:caps w:val="0"/>
          <w:color w:val="000000"/>
          <w:spacing w:val="0"/>
          <w:kern w:val="0"/>
          <w:sz w:val="44"/>
          <w:szCs w:val="44"/>
          <w:shd w:val="clear" w:fill="FFFFFF"/>
          <w:lang w:val="en-US" w:eastAsia="zh-CN" w:bidi="ar"/>
        </w:rPr>
        <w:t>目</w:t>
      </w:r>
      <w:r>
        <w:rPr>
          <w:rFonts w:ascii="方正小标宋_GBK" w:hAnsi="方正小标宋_GBK" w:eastAsia="方正小标宋_GBK" w:cs="方正小标宋_GBK"/>
          <w:i w:val="0"/>
          <w:caps w:val="0"/>
          <w:color w:val="000000"/>
          <w:spacing w:val="0"/>
          <w:kern w:val="0"/>
          <w:sz w:val="44"/>
          <w:szCs w:val="44"/>
          <w:shd w:val="clear" w:fill="FFFFFF"/>
          <w:lang w:val="en-US" w:eastAsia="zh-CN" w:bidi="ar"/>
        </w:rPr>
        <w:t> </w:t>
      </w:r>
      <w:r>
        <w:rPr>
          <w:rFonts w:hint="eastAsia" w:ascii="宋体" w:hAnsi="宋体" w:eastAsia="宋体" w:cs="宋体"/>
          <w:i w:val="0"/>
          <w:caps w:val="0"/>
          <w:color w:val="000000"/>
          <w:spacing w:val="0"/>
          <w:kern w:val="0"/>
          <w:sz w:val="44"/>
          <w:szCs w:val="44"/>
          <w:shd w:val="clear" w:fill="FFFFFF"/>
          <w:lang w:val="en-US" w:eastAsia="zh-CN" w:bidi="ar"/>
        </w:rPr>
        <w:t>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3200"/>
        <w:jc w:val="left"/>
      </w:pPr>
      <w:r>
        <w:rPr>
          <w:rFonts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ascii="黑体" w:hAnsi="宋体" w:eastAsia="黑体" w:cs="黑体"/>
          <w:i w:val="0"/>
          <w:caps w:val="0"/>
          <w:color w:val="000000"/>
          <w:spacing w:val="0"/>
          <w:kern w:val="0"/>
          <w:sz w:val="32"/>
          <w:szCs w:val="32"/>
          <w:shd w:val="clear" w:fill="FFFFFF"/>
          <w:lang w:val="en-US" w:eastAsia="zh-CN" w:bidi="ar"/>
        </w:rPr>
        <w:t>第一部分</w:t>
      </w:r>
      <w:r>
        <w:rPr>
          <w:rFonts w:hint="eastAsia" w:ascii="黑体" w:hAnsi="宋体" w:eastAsia="黑体" w:cs="黑体"/>
          <w:i w:val="0"/>
          <w:caps w:val="0"/>
          <w:color w:val="000000"/>
          <w:spacing w:val="0"/>
          <w:kern w:val="0"/>
          <w:sz w:val="32"/>
          <w:szCs w:val="32"/>
          <w:shd w:val="clear" w:fill="FFFFFF"/>
          <w:lang w:val="en-US" w:eastAsia="zh-CN" w:bidi="ar"/>
        </w:rPr>
        <w:t> 沅江市发展和改革局概况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ascii="楷体" w:hAnsi="楷体" w:eastAsia="楷体" w:cs="楷体"/>
          <w:i w:val="0"/>
          <w:caps w:val="0"/>
          <w:color w:val="000000"/>
          <w:spacing w:val="0"/>
          <w:kern w:val="0"/>
          <w:sz w:val="32"/>
          <w:szCs w:val="32"/>
          <w:shd w:val="clear" w:fill="FFFFFF"/>
          <w:lang w:val="en-US" w:eastAsia="zh-CN" w:bidi="ar"/>
        </w:rPr>
        <w:t>一、主要职能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二、机构设置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三、部门决算单位构成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黑体" w:hAnsi="宋体" w:eastAsia="黑体" w:cs="黑体"/>
          <w:i w:val="0"/>
          <w:caps w:val="0"/>
          <w:color w:val="000000"/>
          <w:spacing w:val="0"/>
          <w:kern w:val="0"/>
          <w:sz w:val="32"/>
          <w:szCs w:val="32"/>
          <w:shd w:val="clear" w:fill="FFFFFF"/>
          <w:lang w:val="en-US" w:eastAsia="zh-CN" w:bidi="ar"/>
        </w:rPr>
        <w:t>第二部分 沅江市发展和改革局2019 年度部门决算表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一、收入支出决算总表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二、收入决算表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三、支出决算表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四、财政拨款收入支出决算总表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五、一般公共预算财政拨款支出决算表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六、一般公共预算财政拨款基本支出决算表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七、一般公共预算财政拨款“三公”经费支出决算表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八、政府性基金预算财政拨款收入支出决算表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黑体" w:hAnsi="宋体" w:eastAsia="黑体" w:cs="黑体"/>
          <w:i w:val="0"/>
          <w:caps w:val="0"/>
          <w:color w:val="000000"/>
          <w:spacing w:val="0"/>
          <w:kern w:val="0"/>
          <w:sz w:val="32"/>
          <w:szCs w:val="32"/>
          <w:shd w:val="clear" w:fill="FFFFFF"/>
          <w:lang w:val="en-US" w:eastAsia="zh-CN" w:bidi="ar"/>
        </w:rPr>
        <w:t>第三部分 沅江市发展和改革局2019年度部门决算情况说明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一、收入支出决算总体情况说明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二、收入决算情况说明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三、支出决算情况说明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四、财政拨款收入支出决算总体情况说明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五、一般公共预算财政拨款支出决算情况说明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六、一般公共预算财政拨款基本支出决算情况说明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七、政府性基金预算财政拨款支出决算情况说明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八、一般公共预算财政拨款“三公”经费支出决算情况说明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九、预算绩效情况说明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楷体" w:hAnsi="楷体" w:eastAsia="楷体" w:cs="楷体"/>
          <w:i w:val="0"/>
          <w:caps w:val="0"/>
          <w:color w:val="000000"/>
          <w:spacing w:val="0"/>
          <w:kern w:val="0"/>
          <w:sz w:val="32"/>
          <w:szCs w:val="32"/>
          <w:shd w:val="clear" w:fill="FFFFFF"/>
          <w:lang w:val="en-US" w:eastAsia="zh-CN" w:bidi="ar"/>
        </w:rPr>
        <w:t>十、其他重要事项情况说明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黑体" w:hAnsi="宋体" w:eastAsia="黑体" w:cs="黑体"/>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黑体" w:hAnsi="宋体" w:eastAsia="黑体" w:cs="黑体"/>
          <w:i w:val="0"/>
          <w:caps w:val="0"/>
          <w:color w:val="000000"/>
          <w:spacing w:val="0"/>
          <w:kern w:val="0"/>
          <w:sz w:val="32"/>
          <w:szCs w:val="32"/>
          <w:shd w:val="clear" w:fill="FFFFFF"/>
          <w:lang w:val="en-US" w:eastAsia="zh-CN" w:bidi="ar"/>
        </w:rPr>
        <w:t>第四部分 名词解释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pPr>
      <w:r>
        <w:rPr>
          <w:rFonts w:hint="eastAsia" w:ascii="宋体" w:hAnsi="宋体" w:eastAsia="宋体" w:cs="宋体"/>
          <w:i w:val="0"/>
          <w:caps w:val="0"/>
          <w:color w:val="000000"/>
          <w:spacing w:val="0"/>
          <w:kern w:val="0"/>
          <w:sz w:val="44"/>
          <w:szCs w:val="4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pPr>
      <w:r>
        <w:rPr>
          <w:rFonts w:hint="eastAsia" w:ascii="宋体" w:hAnsi="宋体" w:eastAsia="宋体" w:cs="宋体"/>
          <w:i w:val="0"/>
          <w:caps w:val="0"/>
          <w:color w:val="000000"/>
          <w:spacing w:val="0"/>
          <w:kern w:val="0"/>
          <w:sz w:val="44"/>
          <w:szCs w:val="44"/>
          <w:shd w:val="clear" w:fill="FFFFFF"/>
          <w:lang w:val="en-US" w:eastAsia="zh-CN" w:bidi="ar"/>
        </w:rPr>
        <w:t>第一部分</w:t>
      </w:r>
      <w:r>
        <w:rPr>
          <w:rFonts w:hint="default" w:ascii="方正小标宋_GBK" w:hAnsi="方正小标宋_GBK" w:eastAsia="方正小标宋_GBK" w:cs="方正小标宋_GBK"/>
          <w:i w:val="0"/>
          <w:caps w:val="0"/>
          <w:color w:val="000000"/>
          <w:spacing w:val="0"/>
          <w:kern w:val="0"/>
          <w:sz w:val="44"/>
          <w:szCs w:val="44"/>
          <w:shd w:val="clear" w:fill="FFFFFF"/>
          <w:lang w:val="en-US" w:eastAsia="zh-CN" w:bidi="ar"/>
        </w:rPr>
        <w:t> </w:t>
      </w:r>
      <w:r>
        <w:rPr>
          <w:rFonts w:hint="eastAsia" w:ascii="宋体" w:hAnsi="宋体" w:eastAsia="宋体" w:cs="宋体"/>
          <w:i w:val="0"/>
          <w:caps w:val="0"/>
          <w:color w:val="000000"/>
          <w:spacing w:val="0"/>
          <w:kern w:val="0"/>
          <w:sz w:val="44"/>
          <w:szCs w:val="44"/>
          <w:shd w:val="clear" w:fill="FFFFFF"/>
          <w:lang w:val="en-US" w:eastAsia="zh-CN" w:bidi="ar"/>
        </w:rPr>
        <w:t>沅江市发展和改革局概况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pPr>
      <w:r>
        <w:rPr>
          <w:rFonts w:hint="default" w:ascii="方正小标宋_GBK" w:hAnsi="方正小标宋_GBK" w:eastAsia="方正小标宋_GBK" w:cs="方正小标宋_GBK"/>
          <w:i w:val="0"/>
          <w:caps w:val="0"/>
          <w:color w:val="000000"/>
          <w:spacing w:val="0"/>
          <w:kern w:val="0"/>
          <w:sz w:val="44"/>
          <w:szCs w:val="4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eastAsia" w:ascii="黑体" w:hAnsi="宋体" w:eastAsia="黑体" w:cs="黑体"/>
          <w:i w:val="0"/>
          <w:caps w:val="0"/>
          <w:color w:val="000000"/>
          <w:spacing w:val="0"/>
          <w:kern w:val="0"/>
          <w:sz w:val="32"/>
          <w:szCs w:val="32"/>
          <w:shd w:val="clear" w:fill="FFFFFF"/>
          <w:lang w:val="en-US" w:eastAsia="zh-CN" w:bidi="ar"/>
        </w:rPr>
        <w:t>一、主要职能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一）拟订经济社会发展战略。拟订并组织实施全市国民经济和社会发展战略、中长期规划和年度计划；统筹协调经济社会发展，提出全市国民经济发展和优化重大经济结构的目标和政策的建议，提出综合运用各种经济手段和政策的建议；受市人民政府委托向市人大提交国民经济和社会发展计划的报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（二）研究全市宏观经济运行、总量平衡、经济安全和总体产业安全等重要问题并提出落实宏观调控政策的建议，协调解决经济运行中的重大问题，调节国民经济运行。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三）汇总全市社会资金总体运行情况，参与贯彻落实财政、金融、土地政策并综合分析政策执行效果。组织实施产业政策，监督检查产业政策的执行；会同有关部门完善宏观调控协调机制，统筹推进产业、创业等投资基金的发展和协助完善相关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四）指导推进和综合协调全市经济体制改革，研究全市经济体制改革和对外开放的重大问题；组织拟订综合性经济体制改革方案，协调有关专项经济体制改革方案实施，会同有关部门搞好专项改革之间的衔接；指导经济体制改革试点和改革试验区工作，协调推进“两型”社会建设综合配套改革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五）拟订全市社会固定资产投资总规模和投资结构的调控目标、执行政策的措施。规划全市重大建设项目和生产力布局，按规定权限审批、核准、审核、备案、协助申报重大建设项目、外资项目、境外投资项目。研究提出全市利用外资和境外投资的战略、规划、总量平衡和结构优化的目标执行政策的措施；指导和监督国外贷款建设资金的使用，引导民间投资方向；牵头组织编制特重大自然灾害的灾后恢复重建规划，协调有关重大问题；研究提出市重点建设项目计划；负责政府投资项目代建制实施的指导、协调和监督管理。指导工程咨询业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六）组织执行综合性产业政策，负责协调第一、二、三产业发展的重大问题并衔接平衡相关发展规划和重大政策，负责综合交通运输体系规划与经济和社会发展规划的衔接平衡；协调农业和农村经济社会发展的重大问题，统筹推进现代农业改革；负责制定发展战略性新兴产业规划，研究执行新型工业化和产业集群发展的政策措施；会同有关部门研究执行高新技术产业、服务业发展规划和重大政策，实施高新技术产业发展的宏观指导，协调解决重大技术装备推广应用等方面的重大问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七）贯彻落实国家中部崛起、长江经济带开发建设的政策措施，研究分析区域经济发展情况，组织编制区域规划；负责统筹促进洞庭湖区生态经济区加快发展的战略、规划和重大政策落实，承担市洞庭湖生态经济区建设领导小组有关具体工作；拟订并组织实施全市以工代赈规划和计划；参与研究拟订全市城镇化发展战略和执行重大政策的措施。参与制定开发园区发展规划和落实相关政策的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八）承担重要商品总量平衡和宏观调控，编制重要农产品、工业品和原材料进出口总量平衡计划并监督执行，根据经济运行情况对计划进行调整；拟订重要战略物资储备规划，负责组织收储、动用、轮换和管理，会同有关部门管理粮食、棉花和食糖等储备。牵头负责全市物流发展工作，拟订现代物流业发展战略、规划，协调物流业发展重大布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九）贯彻执行国家、省粮食流通和物资储备管理的政策法规；制定并组织实施全市粮食流通发展规划，组织指导粮食市场体系和质量监测体系建设；承担全市粮食流通宏观调控的具体工作，负责粮食流通行政管理，指导协调政策性粮食购销和粮食产销合作；研究提出全市粮食和物资储备规划、储备品种目录建议，管理全市粮食、棉花、食糖等战略物资和救灾物资储备；贯彻落实国家粮食和物资储备仓储管理有关技术标准和规范，指导科技进步、技术改造；组织指导粮食流通、加工行业安全生产，承担所属物资承储单位安全生产的监管责任；拟订并组织实施全市储备基础和粮食流通设施建设规划；保障军队粮食供应；负责粮食流通和物资储备监督检查，负责粮食行政执法工作，组织实施粮食库存检查工作；承担粮食安全责任制考核日常工作；负责全市社会粮食流通和储备物资的统计工作；监管所属单位的国有资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十）负责国民经济和社会发展的政策衔接。组织拟订社会发展战略、总体规划和年度计划。拟订人口发展战略、规划及执行人口政策。参与执行科学技术、教育、文化、卫生、民政等发展政策。统筹推进基本公共服务体系建设和收入分配制度改革。研究提出落实促进就业、完善社会保障与经济协调发展的政策建议。协调社会事业发展和改革中的重大问题及政策的执行。参与推进深化医药卫生体制改革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十一）研究分析经济社会与资源、环境协调发展的重大问题，研究提出能源消费总量控制目标的建议，牵头拟订能源消费总量控制工作方案并组织实施；组织拟订发展循环经济、能源资源节约和综合利用规划、落实政策的措施并协调实施。参与编制生态环境保护规划，协调生态建设、能源资源节约和综合利用的重大问题，会同有关部门提出建立健全生态补偿机制政策的建议。综合协调节能环保产业和清洁生产促进有关工作。完善固定资产投资项目节能评估和审查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十二）编制和执行全市价格改革规划，组织实施价格政策。监测、分析市场价格形势，组织实施价格总水平调控。管理国家、省列名管理的商品和服务价格（药品和医疗价格除外），监管实行市场调节价的商品和服务价格，承担行政事业性收费管理、价格监测和法定物品及服务的价格认定工作；依法对重大自然灾害和特殊时期实施临时价格干预措施，负责价格公共服务工作；负责规定权限内的价格、收费及政府购买服务的成本调查和监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十三）协调推进经济发展环境的优化，牵头落实有关鼓励市场主体投资，保护投资者权益，促进市场公平竞争、维护市场正常秩序的政务、法制、商务、信用等环境，优化重点项目建设环境；指导全市优化经济发展环境的相关工作，承担治理工程建设领域突出问题有关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十四）研究提出全市能源发展战略和改革建议。拟订能源发展规划、执行产业政策的措施并组织实施；监测能源发展情况，衔接能源生产建设和供需平衡；负责能源预测预警，发布能源信息，参与能源重大建设项目规划布局，参与能源运行调节和应急保障；组织协调新能源开发利用的前期工作。统筹协调农村能源发展政策与规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（十五）制定推进社会信用体系建设的规划、执行政策的措施，统筹推进统一的信用信息平台建设，促进信用信息资源的整合与运用，协调社会信用体系建设的重大问题。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（十六）拟订推进经济建设与国防建设协调发展的战略和规划，协调有关重大问题；组织编制全市国民经济动员和装备动员规划、计划，并组织实施有关工作。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十七）依法负责公共资源交易综合监督管理，指导、协调、监督各法定监管机关依法履行公共资源交易监管执法职责。指导协调全市招投标工作；审批、核准招标项目的招标范围、招标方式、招标组织形式，依法查处招标投标活动中的违法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（十八）负责全市重点建设项目管理工作。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（十九）完成市委和市人民政府交办的其他任务。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795" w:right="0" w:hanging="795"/>
        <w:jc w:val="left"/>
      </w:pPr>
      <w:r>
        <w:rPr>
          <w:rFonts w:hint="eastAsia" w:ascii="黑体" w:hAnsi="宋体" w:eastAsia="黑体" w:cs="黑体"/>
          <w:i w:val="0"/>
          <w:caps w:val="0"/>
          <w:color w:val="000000"/>
          <w:spacing w:val="0"/>
          <w:kern w:val="0"/>
          <w:sz w:val="32"/>
          <w:szCs w:val="32"/>
          <w:shd w:val="clear" w:fill="FFFFFF"/>
          <w:lang w:val="en-US" w:eastAsia="zh-CN" w:bidi="ar"/>
        </w:rPr>
        <w:t>二、机构设置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30"/>
        <w:jc w:val="left"/>
      </w:pPr>
      <w:r>
        <w:rPr>
          <w:rFonts w:hint="eastAsia" w:ascii="仿宋" w:hAnsi="仿宋" w:eastAsia="仿宋" w:cs="仿宋"/>
          <w:i w:val="0"/>
          <w:caps w:val="0"/>
          <w:color w:val="000000"/>
          <w:spacing w:val="0"/>
          <w:kern w:val="0"/>
          <w:sz w:val="32"/>
          <w:szCs w:val="32"/>
          <w:shd w:val="clear" w:fill="FFFFFF"/>
          <w:lang w:val="en-US" w:eastAsia="zh-CN" w:bidi="ar"/>
        </w:rPr>
        <w:t>沅江市发展和改革局为市人民政府工作部门，为正科级，加挂沅江市粮食和物资储备局牌子。根据职责职能，共设19个内设股室,分别为：办公室（法制股）、财务股、政工人事股、综合规划股（经济体制改革股）、工交投资股（市重点项目建设办公室）、长江经济带和洞庭湖发展股、农业农村经济股、服务业和经济贸易股（高新技术产业股）、社会发展股（就业收入分配和消费股）、资源节约和环境保护股（能源管理办公室）、市两型社会建设办公室、公共资源交易管理股、财政金融和信用建设股（利用外资股）、价格收费管理股（市价格监测调控股）、优化经济发展环境股（评估督导股）、粮食产业发展和调控股（国民经济与装备动员办公室）、粮食与物资储备股（军粮应急管理股）、粮食和物资监督检查股、行政审批改革股；另设4个二级机构，分别为：市项目前期服务中心、市价格认证中心（市价格成本调查队）、市粮油检验站、市粮食与物资储备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795" w:right="0" w:hanging="795"/>
        <w:jc w:val="left"/>
      </w:pPr>
      <w:r>
        <w:rPr>
          <w:rFonts w:hint="eastAsia" w:ascii="黑体" w:hAnsi="宋体" w:eastAsia="黑体" w:cs="黑体"/>
          <w:i w:val="0"/>
          <w:caps w:val="0"/>
          <w:color w:val="000000"/>
          <w:spacing w:val="0"/>
          <w:kern w:val="0"/>
          <w:sz w:val="32"/>
          <w:szCs w:val="32"/>
          <w:shd w:val="clear" w:fill="FFFFFF"/>
          <w:lang w:val="en-US" w:eastAsia="zh-CN" w:bidi="ar"/>
        </w:rPr>
        <w:t>三、部门决算单位构成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仿宋" w:hAnsi="仿宋" w:eastAsia="仿宋" w:cs="仿宋"/>
          <w:i w:val="0"/>
          <w:caps w:val="0"/>
          <w:color w:val="000000"/>
          <w:spacing w:val="0"/>
          <w:kern w:val="0"/>
          <w:sz w:val="32"/>
          <w:szCs w:val="32"/>
          <w:shd w:val="clear" w:fill="FFFFFF"/>
          <w:lang w:val="en-US" w:eastAsia="zh-CN" w:bidi="ar"/>
        </w:rPr>
        <w:t>从决算单位构成看，沅江市发展和改革局部门决算只包括局本级决算，所属二级机构没有独立核算，因此没有二级机构决算。</w:t>
      </w:r>
    </w:p>
    <w:p>
      <w:pPr>
        <w:rPr>
          <w:rFonts w:hint="eastAsia" w:ascii="宋体" w:hAnsi="宋体" w:eastAsia="宋体" w:cs="宋体"/>
          <w:i w:val="0"/>
          <w:caps w:val="0"/>
          <w:color w:val="000000"/>
          <w:spacing w:val="0"/>
          <w:sz w:val="44"/>
          <w:szCs w:val="44"/>
          <w:shd w:val="clear" w:fill="FFFFFF"/>
        </w:rPr>
      </w:pPr>
      <w:r>
        <w:rPr>
          <w:rFonts w:hint="eastAsia" w:ascii="宋体" w:hAnsi="宋体" w:eastAsia="宋体" w:cs="宋体"/>
          <w:i w:val="0"/>
          <w:caps w:val="0"/>
          <w:color w:val="000000"/>
          <w:spacing w:val="0"/>
          <w:sz w:val="44"/>
          <w:szCs w:val="44"/>
          <w:shd w:val="clear" w:fill="FFFFFF"/>
        </w:rPr>
        <w:t>第二部分</w:t>
      </w:r>
      <w:r>
        <w:rPr>
          <w:rFonts w:ascii="方正小标宋_GBK" w:hAnsi="方正小标宋_GBK" w:eastAsia="方正小标宋_GBK" w:cs="方正小标宋_GBK"/>
          <w:i w:val="0"/>
          <w:caps w:val="0"/>
          <w:color w:val="000000"/>
          <w:spacing w:val="0"/>
          <w:sz w:val="44"/>
          <w:szCs w:val="44"/>
          <w:shd w:val="clear" w:fill="FFFFFF"/>
        </w:rPr>
        <w:t> </w:t>
      </w:r>
      <w:r>
        <w:rPr>
          <w:rFonts w:hint="eastAsia" w:ascii="宋体" w:hAnsi="宋体" w:eastAsia="宋体" w:cs="宋体"/>
          <w:i w:val="0"/>
          <w:caps w:val="0"/>
          <w:color w:val="000000"/>
          <w:spacing w:val="0"/>
          <w:sz w:val="44"/>
          <w:szCs w:val="44"/>
          <w:shd w:val="clear" w:fill="FFFFFF"/>
        </w:rPr>
        <w:t>沅江市发展和改革局</w:t>
      </w:r>
      <w:r>
        <w:rPr>
          <w:rFonts w:hint="default" w:ascii="方正小标宋_GBK" w:hAnsi="方正小标宋_GBK" w:eastAsia="方正小标宋_GBK" w:cs="方正小标宋_GBK"/>
          <w:i w:val="0"/>
          <w:caps w:val="0"/>
          <w:color w:val="000000"/>
          <w:spacing w:val="0"/>
          <w:sz w:val="44"/>
          <w:szCs w:val="44"/>
          <w:shd w:val="clear" w:fill="FFFFFF"/>
        </w:rPr>
        <w:t>2019</w:t>
      </w:r>
      <w:r>
        <w:rPr>
          <w:rFonts w:hint="eastAsia" w:ascii="宋体" w:hAnsi="宋体" w:eastAsia="宋体" w:cs="宋体"/>
          <w:i w:val="0"/>
          <w:caps w:val="0"/>
          <w:color w:val="000000"/>
          <w:spacing w:val="0"/>
          <w:sz w:val="44"/>
          <w:szCs w:val="44"/>
          <w:shd w:val="clear" w:fill="FFFFFF"/>
        </w:rPr>
        <w:t>年度部门决算表（详表见附件）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ascii="微软雅黑" w:hAnsi="微软雅黑" w:eastAsia="微软雅黑" w:cs="微软雅黑"/>
          <w:i w:val="0"/>
          <w:caps w:val="0"/>
          <w:color w:val="000000"/>
          <w:spacing w:val="0"/>
          <w:sz w:val="24"/>
          <w:szCs w:val="24"/>
        </w:rPr>
      </w:pPr>
      <w:r>
        <w:rPr>
          <w:rFonts w:ascii="仿宋" w:hAnsi="仿宋" w:eastAsia="仿宋" w:cs="仿宋"/>
          <w:i w:val="0"/>
          <w:caps w:val="0"/>
          <w:spacing w:val="0"/>
          <w:kern w:val="0"/>
          <w:sz w:val="32"/>
          <w:szCs w:val="32"/>
          <w:u w:val="none"/>
          <w:shd w:val="clear" w:fill="FFFFFF"/>
          <w:lang w:val="en-US" w:eastAsia="zh-CN" w:bidi="ar"/>
        </w:rPr>
        <w:fldChar w:fldCharType="begin"/>
      </w:r>
      <w:r>
        <w:rPr>
          <w:rFonts w:ascii="仿宋" w:hAnsi="仿宋" w:eastAsia="仿宋" w:cs="仿宋"/>
          <w:i w:val="0"/>
          <w:caps w:val="0"/>
          <w:spacing w:val="0"/>
          <w:kern w:val="0"/>
          <w:sz w:val="32"/>
          <w:szCs w:val="32"/>
          <w:u w:val="none"/>
          <w:shd w:val="clear" w:fill="FFFFFF"/>
          <w:lang w:val="en-US" w:eastAsia="zh-CN" w:bidi="ar"/>
        </w:rPr>
        <w:instrText xml:space="preserve"> HYPERLINK "http://www.yuanjiang.gov.cn/uploadfiles/202008/20200827090050426.xls" \t "http://www.yuanjiang.gov.cn/20395/_blank" </w:instrText>
      </w:r>
      <w:r>
        <w:rPr>
          <w:rFonts w:ascii="仿宋" w:hAnsi="仿宋" w:eastAsia="仿宋" w:cs="仿宋"/>
          <w:i w:val="0"/>
          <w:caps w:val="0"/>
          <w:spacing w:val="0"/>
          <w:kern w:val="0"/>
          <w:sz w:val="32"/>
          <w:szCs w:val="32"/>
          <w:u w:val="none"/>
          <w:shd w:val="clear" w:fill="FFFFFF"/>
          <w:lang w:val="en-US" w:eastAsia="zh-CN" w:bidi="ar"/>
        </w:rPr>
        <w:fldChar w:fldCharType="separate"/>
      </w:r>
      <w:r>
        <w:rPr>
          <w:rStyle w:val="4"/>
          <w:rFonts w:hint="eastAsia" w:ascii="仿宋" w:hAnsi="仿宋" w:eastAsia="仿宋" w:cs="仿宋"/>
          <w:i w:val="0"/>
          <w:caps w:val="0"/>
          <w:spacing w:val="0"/>
          <w:sz w:val="32"/>
          <w:szCs w:val="32"/>
          <w:u w:val="none"/>
          <w:shd w:val="clear" w:fill="FFFFFF"/>
        </w:rPr>
        <w:t>沅江市发展和改革局2019年度部门决算公开表.xls</w:t>
      </w:r>
      <w:r>
        <w:rPr>
          <w:rFonts w:hint="eastAsia" w:ascii="仿宋" w:hAnsi="仿宋" w:eastAsia="仿宋" w:cs="仿宋"/>
          <w:i w:val="0"/>
          <w:caps w:val="0"/>
          <w:spacing w:val="0"/>
          <w:kern w:val="0"/>
          <w:sz w:val="32"/>
          <w:szCs w:val="32"/>
          <w:u w:val="none"/>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表1：收入支出决算总表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表2：收入决算表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表3：支出决算表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表4：财政拨款收入支出决算总表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表5：一般公共预算财政拨款支出决算表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表6：一般公共预算财政拨款基本支出决算表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表7：一般公共预算财政拨款“三公”经费支出决算表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表8：政府性基金预算财政拨款收入支出决算表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kern w:val="0"/>
          <w:sz w:val="44"/>
          <w:szCs w:val="44"/>
          <w:shd w:val="clear" w:fill="FFFFFF"/>
          <w:lang w:val="en-US" w:eastAsia="zh-CN" w:bidi="ar"/>
        </w:rPr>
        <w:t>第三部分</w:t>
      </w:r>
      <w:r>
        <w:rPr>
          <w:rFonts w:ascii="方正小标宋_GBK" w:hAnsi="方正小标宋_GBK" w:eastAsia="方正小标宋_GBK" w:cs="方正小标宋_GBK"/>
          <w:i w:val="0"/>
          <w:caps w:val="0"/>
          <w:color w:val="000000"/>
          <w:spacing w:val="0"/>
          <w:kern w:val="0"/>
          <w:sz w:val="44"/>
          <w:szCs w:val="44"/>
          <w:shd w:val="clear" w:fill="FFFFFF"/>
          <w:lang w:val="en-US" w:eastAsia="zh-CN" w:bidi="ar"/>
        </w:rPr>
        <w:t> </w:t>
      </w:r>
      <w:r>
        <w:rPr>
          <w:rFonts w:hint="eastAsia" w:ascii="宋体" w:hAnsi="宋体" w:eastAsia="宋体" w:cs="宋体"/>
          <w:i w:val="0"/>
          <w:caps w:val="0"/>
          <w:color w:val="000000"/>
          <w:spacing w:val="0"/>
          <w:kern w:val="0"/>
          <w:sz w:val="44"/>
          <w:szCs w:val="44"/>
          <w:shd w:val="clear" w:fill="FFFFFF"/>
          <w:lang w:val="en-US" w:eastAsia="zh-CN" w:bidi="ar"/>
        </w:rPr>
        <w:t>沅江市发展和改革局</w:t>
      </w:r>
      <w:r>
        <w:rPr>
          <w:rFonts w:hint="default" w:ascii="方正小标宋_GBK" w:hAnsi="方正小标宋_GBK" w:eastAsia="方正小标宋_GBK" w:cs="方正小标宋_GBK"/>
          <w:i w:val="0"/>
          <w:caps w:val="0"/>
          <w:color w:val="000000"/>
          <w:spacing w:val="0"/>
          <w:kern w:val="0"/>
          <w:sz w:val="44"/>
          <w:szCs w:val="44"/>
          <w:shd w:val="clear" w:fill="FFFFFF"/>
          <w:lang w:val="en-US" w:eastAsia="zh-CN" w:bidi="ar"/>
        </w:rPr>
        <w:t>2019 </w:t>
      </w:r>
      <w:r>
        <w:rPr>
          <w:rFonts w:hint="eastAsia" w:ascii="宋体" w:hAnsi="宋体" w:eastAsia="宋体" w:cs="宋体"/>
          <w:i w:val="0"/>
          <w:caps w:val="0"/>
          <w:color w:val="000000"/>
          <w:spacing w:val="0"/>
          <w:kern w:val="0"/>
          <w:sz w:val="44"/>
          <w:szCs w:val="44"/>
          <w:shd w:val="clear" w:fill="FFFFFF"/>
          <w:lang w:val="en-US" w:eastAsia="zh-CN" w:bidi="ar"/>
        </w:rPr>
        <w:t>年度部门决算情况说明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ascii="黑体" w:hAnsi="宋体" w:eastAsia="黑体" w:cs="黑体"/>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一、关于沅江市发展和改革局 2019年度收入支出决算总体情况说明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沅江市发展和改革局2019年度收入总计1600.41万元，比上年同期增加371.71万元，增长30.25%；支出总计1298.23万元，比上年同期减少41.91万元，下降3.13%；。主要原因：项目前期专项经费支出的减少。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720" w:right="0" w:firstLine="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二、关于沅江市发展和改革局 2019年度收入决算情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2019年度收入合计1600.41 万元，其中：财政拨款收入1084.09万元，占67.74%；其他收入516.32 万元，占32.26%。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720" w:right="0" w:firstLine="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三、关于沅江市发展和改革局 2019年度支出决算情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2019年度支出合计1298.23万元，其中：基本支出802.96万元，占 61.85%；项目支出495.27 万元，占38.15%。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 四、关于沅江市发展和改革局2019年度财政拨款收入支出决算总体情况说明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2019年度财政拨款收入总计1084.09万元，比上年同期减少144.61万元，下降11.77%；财政拨款支出总计1132.41万元，比上年同期减少207.73万元，下降15.50%。主要原因：项目经费的核减，项目经费支出减少。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五、关于沅江市发展和改革局2019年度一般公共预算财政拨款收入支出决算情况说明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320"/>
        <w:jc w:val="left"/>
        <w:rPr>
          <w:rFonts w:hint="eastAsia" w:ascii="微软雅黑" w:hAnsi="微软雅黑" w:eastAsia="微软雅黑" w:cs="微软雅黑"/>
          <w:i w:val="0"/>
          <w:caps w:val="0"/>
          <w:color w:val="000000"/>
          <w:spacing w:val="0"/>
          <w:sz w:val="24"/>
          <w:szCs w:val="24"/>
        </w:rPr>
      </w:pPr>
      <w:r>
        <w:rPr>
          <w:rFonts w:ascii="楷体" w:hAnsi="楷体" w:eastAsia="楷体" w:cs="楷体"/>
          <w:i w:val="0"/>
          <w:caps w:val="0"/>
          <w:color w:val="000000"/>
          <w:spacing w:val="0"/>
          <w:kern w:val="0"/>
          <w:sz w:val="32"/>
          <w:szCs w:val="32"/>
          <w:shd w:val="clear" w:fill="FFFFFF"/>
          <w:lang w:val="en-US" w:eastAsia="zh-CN" w:bidi="ar"/>
        </w:rPr>
        <w:t>（一）一般公共预算财政拨款收入支出决算总体情况。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2019年度一般公共预算财政拨款收入总计1064.09万元，比上年同期减少164.61万元，下降13.40%；一般公共预算财政拨款支出总计1112.41万元，比上年同期减少227.73万元，下降16.99%。主要原因：项目经费的核减，项目经费支出减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32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（二）一般公共预算财政拨款支出决算构成情况。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一般公共服务支出 1064.59万元，占 95.70%；社会保障和就业支出、节能环保支出1.6万元，占0.14%；住房保障支出46.22万元，占4.16%。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32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（三）一般公共预算财政拨款支出决算具体情况。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1.一般公共服务支出：行政运行财政拨款支出708.15万元，事业运行财政拨款支出40.00万元，主要用于人员经费及日常公用经费开支；一般行政管理事务财政拨款支出138.00万元，战略规划与实施财政拨款支出114.44万元，其他发展与改革事务支出64.00万元，主要用于项目经费开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2.社会保障和就业支出1.50万元，为抚恤支出。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3.环境保护管理事务0.10万元，为相关环境保护工作先进个人奖金。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4.住房保障支出46.22万元，为住房公积金支出。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六、关于沅江市发展和改革局2019年度一般公共预算财政拨款基本支出决算情况说明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2019年度一般公共预算财政拨款基本支出802.96万元，其中人员经费支出 735.03万元，主要包括：基本工资、津贴补贴、奖金、社会保障缴费等；公用经费支出 67.93万元。主要包括：办公费、印刷费、水电费等。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七、关于沅江市发展和改革局2019年度政府性基金预算财政拨款支出决算情况说明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（一）政府性基金预算财政拨款收入支出决算总体情况。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2019年度政府性基金预算财政拨款收入总计20.00万元，比上年同期增加20.00万元，增长100.00%；政府性基金预算财政拨款支出总计20.00万元，比上年同期增加20.00万元，增长100.00%。主要原因：本年新增高标准农田建设项目经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（二）政府性基金预算财政拨款支出决算构成情况。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城乡社区支出 20.00万元，占 100.00%。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（三）政府性基金预算财政拨款支出决算具体情况。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城乡社区支出国有土地使用权出让收入及对应专项债务收入安排的收入财政拨款支出 20.00万元，主要用于高标准农田建设工作经费支出。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八、关于沅江市发展和改革局2019年度一般公共预算财政拨款“三公”经费支出决算情况说明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（一）“三公”经费财政拨款支出决算总体情况说明。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2019年度“三公”经费财政拨款支出预算为17.00万元，支出决算为16.65万元，完成预算的97.94%，其中：公务接待费支出决算为 16.65万元，完成预算的97.94%。2019年度“三公”经费支出决算数与预算数基本持平。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（二）“三公”经费财政拨款支出决算具体情况说明。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 </w:t>
      </w:r>
      <w:r>
        <w:rPr>
          <w:rFonts w:hint="eastAsia" w:ascii="仿宋" w:hAnsi="仿宋" w:eastAsia="仿宋" w:cs="仿宋"/>
          <w:i w:val="0"/>
          <w:caps w:val="0"/>
          <w:color w:val="000000"/>
          <w:spacing w:val="0"/>
          <w:kern w:val="0"/>
          <w:sz w:val="32"/>
          <w:szCs w:val="32"/>
          <w:shd w:val="clear" w:fill="FFFFFF"/>
          <w:lang w:val="en-US" w:eastAsia="zh-CN" w:bidi="ar"/>
        </w:rPr>
        <w:t>2019年度“三公”经费财政拨款支出决算为16.65万元，其中：公务接待费支出决算为 16.65万元，占100%。2019年度“三公”经费支出决算数大于上年决算数的主要原因：机构改革后项目业务增加导致公务接待增加。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九、关于 2019年度预算绩效情况说明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（一）绩效管理工作开展情况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2019年部门支出主要是为了满足扎实高效地组织开展各项工作，促进全市社会经济又好又快发展，确保单位各项工作正常开展。主要支出是如下工作方面：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 (一)学习贯彻习近平新时代中国特色社会主义思想和党的十九大精神。</w:t>
      </w:r>
      <w:r>
        <w:rPr>
          <w:rFonts w:hint="eastAsia" w:ascii="仿宋" w:hAnsi="仿宋" w:eastAsia="仿宋" w:cs="仿宋"/>
          <w:i w:val="0"/>
          <w:caps w:val="0"/>
          <w:color w:val="000000"/>
          <w:spacing w:val="0"/>
          <w:kern w:val="0"/>
          <w:sz w:val="32"/>
          <w:szCs w:val="32"/>
          <w:shd w:val="clear" w:fill="FFFFFF"/>
          <w:lang w:val="en-US" w:eastAsia="zh-CN" w:bidi="ar"/>
        </w:rPr>
        <w:t>我局党组坚持把学习贯彻习近平新时代中国特色社会主义思想和党的十九大精神作为首要的政治任务和贯穿发展改革工作的主线。2019年贯彻落实十九大精神专题学习会议15余次；我局党组带领全体干职工在“红星云”上学报告，学党章，积极答题，统一考试；以“听我讲课”为载体，平均每周1次由党组成员带头学习习近平新时代中国特色社会主义思想和党的十九大精神、法律法规、专业知识。党组中心组集中学习16次，每次学习都组织了讨论；以主题党日为主要载体，每月固定1天开展党的组织生活；研究局重大事项，坚持每周党性教育，1月1次党组会；通过以上学习活动营造了良好的机关学习氛围，武装了每个干部职工的理论基础，党员干部政治意识、大局意识、核心意识、看齐意识更加坚定，政治素养进一步提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（二）扎实开展“不忘初心、牢记使命”主题教育。</w:t>
      </w:r>
      <w:r>
        <w:rPr>
          <w:rFonts w:hint="eastAsia" w:ascii="仿宋" w:hAnsi="仿宋" w:eastAsia="仿宋" w:cs="仿宋"/>
          <w:i w:val="0"/>
          <w:caps w:val="0"/>
          <w:color w:val="000000"/>
          <w:spacing w:val="0"/>
          <w:kern w:val="0"/>
          <w:sz w:val="32"/>
          <w:szCs w:val="32"/>
          <w:shd w:val="clear" w:fill="FFFFFF"/>
          <w:lang w:val="en-US" w:eastAsia="zh-CN" w:bidi="ar"/>
        </w:rPr>
        <w:t>主题教育开展以来我局组织了3天的读书班集中学习、3次跟进学习、3次学习研讨，12堂党课，认真学习了党章、党规，习近平总书记系列重要讲话等，党“四个意识”进一步增强，“四个自信”进一步坚定，政治素养进一步提升。并在12月份召开了主题教育专题民主生活会，对照“两目标要求，通过多轮自我剖析、发放征求意见函、走访调研、谈心谈话等多种途径检视到的问题，进行深刻反思教训、深入研究探讨，进一步明确了努力方向和整改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（三）编制“十四五”规划，引导全市经济和社会全面、协调、持续发展。</w:t>
      </w:r>
      <w:r>
        <w:rPr>
          <w:rFonts w:hint="eastAsia" w:ascii="仿宋" w:hAnsi="仿宋" w:eastAsia="仿宋" w:cs="仿宋"/>
          <w:i w:val="0"/>
          <w:caps w:val="0"/>
          <w:color w:val="000000"/>
          <w:spacing w:val="0"/>
          <w:kern w:val="0"/>
          <w:sz w:val="32"/>
          <w:szCs w:val="32"/>
          <w:shd w:val="clear" w:fill="FFFFFF"/>
          <w:lang w:val="en-US" w:eastAsia="zh-CN" w:bidi="ar"/>
        </w:rPr>
        <w:t>我局作为我市的“十四五”起草工作的牵头单位，从去年开始，根据省、市“十四五”规划编制工作的总体部署，着手开展“十四五”规划的前期工作，局班子多次带队深入各街道、镇开展调查研究，组织市直有关部门召开专题会议，分析我区“十三五”计划执行情况、存在问题以及“十四五”的发展环境，共同探讨各行业“十四五”期间的发展重点及相应目标。同时，认真学习、吸收上级部门及兄弟县、区编制规划的经验，初步形成了《沅江市经济和社会发展第十四个五年规划基本思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321"/>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（四）有效推进立项争资和项目建设工作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160" w:right="0" w:firstLine="48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今年来，我市制定了招商引资、立项争资、重点项目建设工作考核方案，严格落实“一个项目、一名市级领导、一套班子”制度，夯实责任。进一步优化项目建设环境，继续深化“产业项目建设年”活动，做好保姆式跟踪服务，全面提升合同履约率、项目开工率、资金到位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27"/>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全市累计向上争资52.74亿元，占总任务的96.78%。其中项目类资金22.8亿元，占项目类任务的152%；非项目类资金29.94亿元，占非项目类任务的75.8%。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27"/>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全市86个项目完成投资53.10亿元，占年度任务的79.66%。其中，产业项目完成投资27.31亿元，为年度计划投资的76.78%；基础设施建设项目完成投资21.36亿元，为年度计划投资的70.24%；社会民生项目完成投资0.68亿元，为年度计划投资0.68亿元的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27"/>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纳入益阳市级18个重点项目年度计划投资31.98亿元，全年完成投资41.19亿元，占年度任务的128.8%。纳入益阳“六个10工程”重点项目中的4个项目，年度计划投资12.87亿元，完成投资10.92亿元，占年度任务的135.19%。纳入省“5个100工程”的两个项目总投资4.19亿元，年度计划投资1.72亿元，完成投资2.27亿元，占年计划的132%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（五）扎实有效推进洞庭湖生态环境专项整治、大通湖流域水环境整治夏季攻势等重点任务。</w:t>
      </w:r>
      <w:r>
        <w:rPr>
          <w:rFonts w:hint="eastAsia" w:ascii="仿宋" w:hAnsi="仿宋" w:eastAsia="仿宋" w:cs="仿宋"/>
          <w:i w:val="0"/>
          <w:caps w:val="0"/>
          <w:color w:val="000000"/>
          <w:spacing w:val="0"/>
          <w:kern w:val="0"/>
          <w:sz w:val="32"/>
          <w:szCs w:val="32"/>
          <w:shd w:val="clear" w:fill="FFFFFF"/>
          <w:lang w:val="en-US" w:eastAsia="zh-CN" w:bidi="ar"/>
        </w:rPr>
        <w:t>全市11个乡镇污水处理场及配套管网建设、白沙长河东岸长春垸沅江段西岸生态修复一期工程、下琼湖、石矶湖黑臭水体整治全面完成。清退南洞庭保护区欧美黑杨5.7万多亩。全年完成厕改1.32万户，清淤沟渠160公里。全市地表水达到或好于III类水体比例91.7%，高于年初目标0.7个百分点。长江经济带农业面源污染治理、畜禽养殖场粪污设施配套建设、赤山岛生态修复保护、大通湖流域水环境治理取得了明显成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240" w:right="0" w:firstLine="321"/>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（六）扶贫工作成果显著。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240" w:right="0" w:firstLine="321"/>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1.易地扶贫搬迁工作。</w:t>
      </w:r>
      <w:r>
        <w:rPr>
          <w:rFonts w:hint="eastAsia" w:ascii="仿宋" w:hAnsi="仿宋" w:eastAsia="仿宋" w:cs="仿宋"/>
          <w:i w:val="0"/>
          <w:caps w:val="0"/>
          <w:color w:val="000000"/>
          <w:spacing w:val="0"/>
          <w:kern w:val="0"/>
          <w:sz w:val="32"/>
          <w:szCs w:val="32"/>
          <w:shd w:val="clear" w:fill="FFFFFF"/>
          <w:lang w:val="en-US" w:eastAsia="zh-CN" w:bidi="ar"/>
        </w:rPr>
        <w:t>2017年以来共实施搬迁632户2006人，实施集中安置6个共建住房348套，总建筑面积26223平方米，安置搬迁户327户981人。“十三五”易地扶贫搬迁户核定已脱贫630户，脱贫率99.68%。搬迁对象实际搬迁入住632户，入住率100%。全市6个集中安置点基础设施与基本公共服务设施已配套完善，基础设施与基本公共服务设施覆盖率100%。搬迁户中落实产业、就业、兜底保障等后续帮扶措施户数632户，后续帮扶措施覆盖率100%。搬迁对象应拆除旧房458户（无房169户，联建户5户），已拆除旧房458户，旧房拆除率100%、宅基地复垦复绿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2.驻村帮扶工作。</w:t>
      </w:r>
      <w:r>
        <w:rPr>
          <w:rFonts w:hint="eastAsia" w:ascii="仿宋" w:hAnsi="仿宋" w:eastAsia="仿宋" w:cs="仿宋"/>
          <w:i w:val="0"/>
          <w:caps w:val="0"/>
          <w:color w:val="000000"/>
          <w:spacing w:val="0"/>
          <w:kern w:val="0"/>
          <w:sz w:val="32"/>
          <w:szCs w:val="32"/>
          <w:shd w:val="clear" w:fill="FFFFFF"/>
          <w:lang w:val="en-US" w:eastAsia="zh-CN" w:bidi="ar"/>
        </w:rPr>
        <w:t>我局驻村帮扶工作队在市委组织部驻村办和市扶贫办的直接领导下，紧紧围绕打赢脱贫攻坚战这一主题，大处着眼，小处着手，扎实工作，稳步推进，帮助全村共脱贫158户，387人，全村只剩下兜底保障户熊赛武1户未脱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（七）经济发展环境不断优化。一是</w:t>
      </w:r>
      <w:r>
        <w:rPr>
          <w:rFonts w:hint="eastAsia" w:ascii="仿宋" w:hAnsi="仿宋" w:eastAsia="仿宋" w:cs="仿宋"/>
          <w:i w:val="0"/>
          <w:caps w:val="0"/>
          <w:color w:val="000000"/>
          <w:spacing w:val="0"/>
          <w:kern w:val="0"/>
          <w:sz w:val="32"/>
          <w:szCs w:val="32"/>
          <w:shd w:val="clear" w:fill="FFFFFF"/>
          <w:lang w:val="en-US" w:eastAsia="zh-CN" w:bidi="ar"/>
        </w:rPr>
        <w:t>持续完善优化营商环境制度。起草了《沅江市促进民营经济高质量发展实施方案》、出台了《沅江市优化营商环境“二十条”》和《沅江市支持工业经济发展“二十条”》等文件，为进一步推动我市营商环境优化改善，提高服务效率和质量提供了制度保障。</w:t>
      </w:r>
      <w:r>
        <w:rPr>
          <w:rFonts w:hint="eastAsia" w:ascii="仿宋" w:hAnsi="仿宋" w:eastAsia="仿宋" w:cs="仿宋"/>
          <w:b/>
          <w:i w:val="0"/>
          <w:caps w:val="0"/>
          <w:color w:val="000000"/>
          <w:spacing w:val="0"/>
          <w:kern w:val="0"/>
          <w:sz w:val="32"/>
          <w:szCs w:val="32"/>
          <w:shd w:val="clear" w:fill="FFFFFF"/>
          <w:lang w:val="en-US" w:eastAsia="zh-CN" w:bidi="ar"/>
        </w:rPr>
        <w:t>二是</w:t>
      </w:r>
      <w:r>
        <w:rPr>
          <w:rFonts w:hint="eastAsia" w:ascii="仿宋" w:hAnsi="仿宋" w:eastAsia="仿宋" w:cs="仿宋"/>
          <w:i w:val="0"/>
          <w:caps w:val="0"/>
          <w:color w:val="000000"/>
          <w:spacing w:val="0"/>
          <w:kern w:val="0"/>
          <w:sz w:val="32"/>
          <w:szCs w:val="32"/>
          <w:shd w:val="clear" w:fill="FFFFFF"/>
          <w:lang w:val="en-US" w:eastAsia="zh-CN" w:bidi="ar"/>
        </w:rPr>
        <w:t>积极解决“优化营商环境执行年”痛点堵点问题。针对审批服务、监督执法、成本负担、公平信用、工作作风五个方面的100个痛点堵点问题，要求各整改部门开展自清自查，制定整改（防范）措施，有效落实。</w:t>
      </w:r>
      <w:r>
        <w:rPr>
          <w:rFonts w:hint="eastAsia" w:ascii="仿宋" w:hAnsi="仿宋" w:eastAsia="仿宋" w:cs="仿宋"/>
          <w:b/>
          <w:i w:val="0"/>
          <w:caps w:val="0"/>
          <w:color w:val="000000"/>
          <w:spacing w:val="0"/>
          <w:kern w:val="0"/>
          <w:sz w:val="32"/>
          <w:szCs w:val="32"/>
          <w:shd w:val="clear" w:fill="FFFFFF"/>
          <w:lang w:val="en-US" w:eastAsia="zh-CN" w:bidi="ar"/>
        </w:rPr>
        <w:t>三是</w:t>
      </w:r>
      <w:r>
        <w:rPr>
          <w:rFonts w:hint="eastAsia" w:ascii="仿宋" w:hAnsi="仿宋" w:eastAsia="仿宋" w:cs="仿宋"/>
          <w:i w:val="0"/>
          <w:caps w:val="0"/>
          <w:color w:val="000000"/>
          <w:spacing w:val="0"/>
          <w:kern w:val="0"/>
          <w:sz w:val="32"/>
          <w:szCs w:val="32"/>
          <w:shd w:val="clear" w:fill="FFFFFF"/>
          <w:lang w:val="en-US" w:eastAsia="zh-CN" w:bidi="ar"/>
        </w:rPr>
        <w:t>走访企业，深入调研，今年以来，我们对鑫海绳网、海荃游艇、中旺科技、新马制衣等60余家企业进行了走访、调研。通过走访，了解了园区内企业的生产周边环境、企业建设项目的建设环境、政务环境，企业目前存在的困难，并积极协调处理企业面对的问题。</w:t>
      </w:r>
      <w:r>
        <w:rPr>
          <w:rFonts w:hint="eastAsia" w:ascii="仿宋" w:hAnsi="仿宋" w:eastAsia="仿宋" w:cs="仿宋"/>
          <w:b/>
          <w:i w:val="0"/>
          <w:caps w:val="0"/>
          <w:color w:val="000000"/>
          <w:spacing w:val="0"/>
          <w:kern w:val="0"/>
          <w:sz w:val="32"/>
          <w:szCs w:val="32"/>
          <w:shd w:val="clear" w:fill="FFFFFF"/>
          <w:lang w:val="en-US" w:eastAsia="zh-CN" w:bidi="ar"/>
        </w:rPr>
        <w:t>四是</w:t>
      </w:r>
      <w:r>
        <w:rPr>
          <w:rFonts w:hint="eastAsia" w:ascii="仿宋" w:hAnsi="仿宋" w:eastAsia="仿宋" w:cs="仿宋"/>
          <w:i w:val="0"/>
          <w:caps w:val="0"/>
          <w:color w:val="000000"/>
          <w:spacing w:val="0"/>
          <w:kern w:val="0"/>
          <w:sz w:val="32"/>
          <w:szCs w:val="32"/>
          <w:shd w:val="clear" w:fill="FFFFFF"/>
          <w:lang w:val="en-US" w:eastAsia="zh-CN" w:bidi="ar"/>
        </w:rPr>
        <w:t>积极做好举报工作。2019年共接到沅江市银狐纺织有限公司反映环保对其处罚等问题、沅江波尔泰皮草有限公司反映出口退税以及农副产品收购发票问题等4件举报，均已回复办结。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321"/>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（八）抓好粮食管理工作，确保粮食安全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今年以来，粮食行业紧紧围绕“优质粮油工程”3个子项目开展了一系列卓有成就的工作：</w:t>
      </w:r>
      <w:r>
        <w:rPr>
          <w:rFonts w:hint="eastAsia" w:ascii="仿宋" w:hAnsi="仿宋" w:eastAsia="仿宋" w:cs="仿宋"/>
          <w:b/>
          <w:i w:val="0"/>
          <w:caps w:val="0"/>
          <w:color w:val="000000"/>
          <w:spacing w:val="0"/>
          <w:kern w:val="0"/>
          <w:sz w:val="32"/>
          <w:szCs w:val="32"/>
          <w:shd w:val="clear" w:fill="FFFFFF"/>
          <w:lang w:val="en-US" w:eastAsia="zh-CN" w:bidi="ar"/>
        </w:rPr>
        <w:t>1.</w:t>
      </w:r>
      <w:r>
        <w:rPr>
          <w:rFonts w:hint="eastAsia" w:ascii="仿宋" w:hAnsi="仿宋" w:eastAsia="仿宋" w:cs="仿宋"/>
          <w:i w:val="0"/>
          <w:caps w:val="0"/>
          <w:color w:val="000000"/>
          <w:spacing w:val="0"/>
          <w:kern w:val="0"/>
          <w:sz w:val="32"/>
          <w:szCs w:val="32"/>
          <w:shd w:val="clear" w:fill="FFFFFF"/>
          <w:lang w:val="en-US" w:eastAsia="zh-CN" w:bidi="ar"/>
        </w:rPr>
        <w:t>发展订单生产，推广优质特色粮油品种种植；</w:t>
      </w:r>
      <w:r>
        <w:rPr>
          <w:rFonts w:hint="eastAsia" w:ascii="仿宋" w:hAnsi="仿宋" w:eastAsia="仿宋" w:cs="仿宋"/>
          <w:b/>
          <w:i w:val="0"/>
          <w:caps w:val="0"/>
          <w:color w:val="000000"/>
          <w:spacing w:val="0"/>
          <w:kern w:val="0"/>
          <w:sz w:val="32"/>
          <w:szCs w:val="32"/>
          <w:shd w:val="clear" w:fill="FFFFFF"/>
          <w:lang w:val="en-US" w:eastAsia="zh-CN" w:bidi="ar"/>
        </w:rPr>
        <w:t>2.</w:t>
      </w:r>
      <w:r>
        <w:rPr>
          <w:rFonts w:hint="eastAsia" w:ascii="仿宋" w:hAnsi="仿宋" w:eastAsia="仿宋" w:cs="仿宋"/>
          <w:i w:val="0"/>
          <w:caps w:val="0"/>
          <w:color w:val="000000"/>
          <w:spacing w:val="0"/>
          <w:kern w:val="0"/>
          <w:sz w:val="32"/>
          <w:szCs w:val="32"/>
          <w:shd w:val="clear" w:fill="FFFFFF"/>
          <w:lang w:val="en-US" w:eastAsia="zh-CN" w:bidi="ar"/>
        </w:rPr>
        <w:t>积极创办“中国好粮油”示范基地，推动现代农业产业转型升级；</w:t>
      </w:r>
      <w:r>
        <w:rPr>
          <w:rFonts w:hint="eastAsia" w:ascii="仿宋" w:hAnsi="仿宋" w:eastAsia="仿宋" w:cs="仿宋"/>
          <w:b/>
          <w:i w:val="0"/>
          <w:caps w:val="0"/>
          <w:color w:val="000000"/>
          <w:spacing w:val="0"/>
          <w:kern w:val="0"/>
          <w:sz w:val="32"/>
          <w:szCs w:val="32"/>
          <w:shd w:val="clear" w:fill="FFFFFF"/>
          <w:lang w:val="en-US" w:eastAsia="zh-CN" w:bidi="ar"/>
        </w:rPr>
        <w:t>3.</w:t>
      </w:r>
      <w:r>
        <w:rPr>
          <w:rFonts w:hint="eastAsia" w:ascii="仿宋" w:hAnsi="仿宋" w:eastAsia="仿宋" w:cs="仿宋"/>
          <w:i w:val="0"/>
          <w:caps w:val="0"/>
          <w:color w:val="000000"/>
          <w:spacing w:val="0"/>
          <w:kern w:val="0"/>
          <w:sz w:val="32"/>
          <w:szCs w:val="32"/>
          <w:shd w:val="clear" w:fill="FFFFFF"/>
          <w:lang w:val="en-US" w:eastAsia="zh-CN" w:bidi="ar"/>
        </w:rPr>
        <w:t>积极申报“沅江大米”公共性品牌；</w:t>
      </w:r>
      <w:r>
        <w:rPr>
          <w:rFonts w:hint="eastAsia" w:ascii="仿宋" w:hAnsi="仿宋" w:eastAsia="仿宋" w:cs="仿宋"/>
          <w:b/>
          <w:i w:val="0"/>
          <w:caps w:val="0"/>
          <w:color w:val="000000"/>
          <w:spacing w:val="0"/>
          <w:kern w:val="0"/>
          <w:sz w:val="32"/>
          <w:szCs w:val="32"/>
          <w:shd w:val="clear" w:fill="FFFFFF"/>
          <w:lang w:val="en-US" w:eastAsia="zh-CN" w:bidi="ar"/>
        </w:rPr>
        <w:t>4.</w:t>
      </w:r>
      <w:r>
        <w:rPr>
          <w:rFonts w:hint="eastAsia" w:ascii="仿宋" w:hAnsi="仿宋" w:eastAsia="仿宋" w:cs="仿宋"/>
          <w:i w:val="0"/>
          <w:caps w:val="0"/>
          <w:color w:val="000000"/>
          <w:spacing w:val="0"/>
          <w:kern w:val="0"/>
          <w:sz w:val="32"/>
          <w:szCs w:val="32"/>
          <w:shd w:val="clear" w:fill="FFFFFF"/>
          <w:lang w:val="en-US" w:eastAsia="zh-CN" w:bidi="ar"/>
        </w:rPr>
        <w:t>加大科技创新力度，发展现代化粮油产业体系；</w:t>
      </w:r>
      <w:r>
        <w:rPr>
          <w:rFonts w:hint="eastAsia" w:ascii="仿宋" w:hAnsi="仿宋" w:eastAsia="仿宋" w:cs="仿宋"/>
          <w:b/>
          <w:i w:val="0"/>
          <w:caps w:val="0"/>
          <w:color w:val="000000"/>
          <w:spacing w:val="0"/>
          <w:kern w:val="0"/>
          <w:sz w:val="32"/>
          <w:szCs w:val="32"/>
          <w:shd w:val="clear" w:fill="FFFFFF"/>
          <w:lang w:val="en-US" w:eastAsia="zh-CN" w:bidi="ar"/>
        </w:rPr>
        <w:t>5.</w:t>
      </w:r>
      <w:r>
        <w:rPr>
          <w:rFonts w:hint="eastAsia" w:ascii="仿宋" w:hAnsi="仿宋" w:eastAsia="仿宋" w:cs="仿宋"/>
          <w:i w:val="0"/>
          <w:caps w:val="0"/>
          <w:color w:val="000000"/>
          <w:spacing w:val="0"/>
          <w:kern w:val="0"/>
          <w:sz w:val="32"/>
          <w:szCs w:val="32"/>
          <w:shd w:val="clear" w:fill="FFFFFF"/>
          <w:lang w:val="en-US" w:eastAsia="zh-CN" w:bidi="ar"/>
        </w:rPr>
        <w:t>深入推进“沅江大米”品牌建设工作，保护、维护“沅江大米”地域品牌，走品牌发展之路，并开展一系列的宣传活动，做好品牌宣传推介，拓宽了销售渠道；</w:t>
      </w:r>
      <w:r>
        <w:rPr>
          <w:rFonts w:hint="eastAsia" w:ascii="仿宋" w:hAnsi="仿宋" w:eastAsia="仿宋" w:cs="仿宋"/>
          <w:b/>
          <w:i w:val="0"/>
          <w:caps w:val="0"/>
          <w:color w:val="000000"/>
          <w:spacing w:val="0"/>
          <w:kern w:val="0"/>
          <w:sz w:val="32"/>
          <w:szCs w:val="32"/>
          <w:shd w:val="clear" w:fill="FFFFFF"/>
          <w:lang w:val="en-US" w:eastAsia="zh-CN" w:bidi="ar"/>
        </w:rPr>
        <w:t>6.</w:t>
      </w:r>
      <w:r>
        <w:rPr>
          <w:rFonts w:hint="eastAsia" w:ascii="仿宋" w:hAnsi="仿宋" w:eastAsia="仿宋" w:cs="仿宋"/>
          <w:i w:val="0"/>
          <w:caps w:val="0"/>
          <w:color w:val="000000"/>
          <w:spacing w:val="0"/>
          <w:kern w:val="0"/>
          <w:sz w:val="32"/>
          <w:szCs w:val="32"/>
          <w:shd w:val="clear" w:fill="FFFFFF"/>
          <w:lang w:val="en-US" w:eastAsia="zh-CN" w:bidi="ar"/>
        </w:rPr>
        <w:t>做好粮食产后服务中心项目，成功地减少了产后粮食损失、提高粮食质量，确保种粮农民的收益。</w:t>
      </w:r>
      <w:r>
        <w:rPr>
          <w:rFonts w:hint="eastAsia" w:ascii="仿宋" w:hAnsi="仿宋" w:eastAsia="仿宋" w:cs="仿宋"/>
          <w:b/>
          <w:i w:val="0"/>
          <w:caps w:val="0"/>
          <w:color w:val="000000"/>
          <w:spacing w:val="0"/>
          <w:kern w:val="0"/>
          <w:sz w:val="32"/>
          <w:szCs w:val="32"/>
          <w:shd w:val="clear" w:fill="FFFFFF"/>
          <w:lang w:val="en-US" w:eastAsia="zh-CN" w:bidi="ar"/>
        </w:rPr>
        <w:t>7.</w:t>
      </w:r>
      <w:r>
        <w:rPr>
          <w:rFonts w:hint="eastAsia" w:ascii="仿宋" w:hAnsi="仿宋" w:eastAsia="仿宋" w:cs="仿宋"/>
          <w:i w:val="0"/>
          <w:caps w:val="0"/>
          <w:color w:val="000000"/>
          <w:spacing w:val="0"/>
          <w:kern w:val="0"/>
          <w:sz w:val="32"/>
          <w:szCs w:val="32"/>
          <w:shd w:val="clear" w:fill="FFFFFF"/>
          <w:lang w:val="en-US" w:eastAsia="zh-CN" w:bidi="ar"/>
        </w:rPr>
        <w:t>构建好检测体系，更好的控制了品质指标和主要安全指标。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（九）其他工作有序推进。</w:t>
      </w:r>
      <w:r>
        <w:rPr>
          <w:rFonts w:hint="eastAsia" w:ascii="仿宋" w:hAnsi="仿宋" w:eastAsia="仿宋" w:cs="仿宋"/>
          <w:i w:val="0"/>
          <w:caps w:val="0"/>
          <w:color w:val="000000"/>
          <w:spacing w:val="0"/>
          <w:kern w:val="0"/>
          <w:sz w:val="32"/>
          <w:szCs w:val="32"/>
          <w:shd w:val="clear" w:fill="FFFFFF"/>
          <w:lang w:val="en-US" w:eastAsia="zh-CN" w:bidi="ar"/>
        </w:rPr>
        <w:t>2019年，我局除亮点、重点工作之外，还切实加强了综治、宣传、安全、信访、计生、卫生、保密等相关工作，做到了年初有计划，年中有检查，年末有总结，确保了各项工作的有序推进。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（十）加强党风廉政建设，提高反腐倡廉能力。一是</w:t>
      </w:r>
      <w:r>
        <w:rPr>
          <w:rFonts w:hint="eastAsia" w:ascii="仿宋" w:hAnsi="仿宋" w:eastAsia="仿宋" w:cs="仿宋"/>
          <w:i w:val="0"/>
          <w:caps w:val="0"/>
          <w:color w:val="000000"/>
          <w:spacing w:val="0"/>
          <w:kern w:val="0"/>
          <w:sz w:val="32"/>
          <w:szCs w:val="32"/>
          <w:shd w:val="clear" w:fill="FFFFFF"/>
          <w:lang w:val="en-US" w:eastAsia="zh-CN" w:bidi="ar"/>
        </w:rPr>
        <w:t>及时研究部署。坚持党组主要领导履行党风廉政建设和反腐败工作第一责任人政治职责，亲自部署、过问、协调、督办党风廉政和反腐败工作，将党风廉政建设融入全局中心工作的全过程、全方面。2019年先后组织召开党风廉政建设专题会议4次，研究贯彻省、市党风廉政建设工作会议精神，全面落实局党组主体责任，完善“一把手”负总责、分管领导分工负责、股室负责人一岗双责、机关干部人人有责的党风廉政建设责任机制。</w:t>
      </w:r>
      <w:r>
        <w:rPr>
          <w:rFonts w:hint="eastAsia" w:ascii="仿宋" w:hAnsi="仿宋" w:eastAsia="仿宋" w:cs="仿宋"/>
          <w:b/>
          <w:i w:val="0"/>
          <w:caps w:val="0"/>
          <w:color w:val="000000"/>
          <w:spacing w:val="0"/>
          <w:kern w:val="0"/>
          <w:sz w:val="32"/>
          <w:szCs w:val="32"/>
          <w:shd w:val="clear" w:fill="FFFFFF"/>
          <w:lang w:val="en-US" w:eastAsia="zh-CN" w:bidi="ar"/>
        </w:rPr>
        <w:t>二是</w:t>
      </w:r>
      <w:r>
        <w:rPr>
          <w:rFonts w:hint="eastAsia" w:ascii="仿宋" w:hAnsi="仿宋" w:eastAsia="仿宋" w:cs="仿宋"/>
          <w:i w:val="0"/>
          <w:caps w:val="0"/>
          <w:color w:val="000000"/>
          <w:spacing w:val="0"/>
          <w:kern w:val="0"/>
          <w:sz w:val="32"/>
          <w:szCs w:val="32"/>
          <w:shd w:val="clear" w:fill="FFFFFF"/>
          <w:lang w:val="en-US" w:eastAsia="zh-CN" w:bidi="ar"/>
        </w:rPr>
        <w:t>细化分解责任。完善《年度党风廉政建设责任制任务分工》，与支部、各股室签订《党风廉政建设责任书》，细化分解党组班子成员“一岗双责”工作任务，确保各级责任主体履职到位。</w:t>
      </w:r>
      <w:r>
        <w:rPr>
          <w:rFonts w:hint="eastAsia" w:ascii="仿宋" w:hAnsi="仿宋" w:eastAsia="仿宋" w:cs="仿宋"/>
          <w:b/>
          <w:i w:val="0"/>
          <w:caps w:val="0"/>
          <w:color w:val="000000"/>
          <w:spacing w:val="0"/>
          <w:kern w:val="0"/>
          <w:sz w:val="32"/>
          <w:szCs w:val="32"/>
          <w:shd w:val="clear" w:fill="FFFFFF"/>
          <w:lang w:val="en-US" w:eastAsia="zh-CN" w:bidi="ar"/>
        </w:rPr>
        <w:t>三是</w:t>
      </w:r>
      <w:r>
        <w:rPr>
          <w:rFonts w:hint="eastAsia" w:ascii="仿宋" w:hAnsi="仿宋" w:eastAsia="仿宋" w:cs="仿宋"/>
          <w:i w:val="0"/>
          <w:caps w:val="0"/>
          <w:color w:val="000000"/>
          <w:spacing w:val="0"/>
          <w:kern w:val="0"/>
          <w:sz w:val="32"/>
          <w:szCs w:val="32"/>
          <w:shd w:val="clear" w:fill="FFFFFF"/>
          <w:lang w:val="en-US" w:eastAsia="zh-CN" w:bidi="ar"/>
        </w:rPr>
        <w:t>强化警示教育。经常性的进行反腐倡廉教育和廉政警示教育，结合“不忘初心、牢记使命”主题教育，把反腐倡廉教育和廉政警示教育纳入党组中心组学习计划和机关党员干部学习教育计划，做到警钟长鸣，防患于未然。通过学习和廉洁自律教育，提高广大党员干部廉洁自律认识，促进了廉洁从政。2019年组织干职工两次前往沅江市、益阳市廉政基地参观学习；组织收看了廉政教育警示片《不可触碰的底线》；收看下塞湖案、聂纯昌案等沅江本土发生的系列腐败案件的相关视频，分析本质原因，以案促改；结合</w:t>
      </w:r>
      <w:bookmarkStart w:id="0" w:name="_GoBack"/>
      <w:bookmarkEnd w:id="0"/>
      <w:r>
        <w:rPr>
          <w:rFonts w:hint="eastAsia" w:ascii="仿宋" w:hAnsi="仿宋" w:eastAsia="仿宋" w:cs="仿宋"/>
          <w:i w:val="0"/>
          <w:caps w:val="0"/>
          <w:color w:val="000000"/>
          <w:spacing w:val="0"/>
          <w:kern w:val="0"/>
          <w:sz w:val="32"/>
          <w:szCs w:val="32"/>
          <w:shd w:val="clear" w:fill="FFFFFF"/>
          <w:lang w:val="en-US" w:eastAsia="zh-CN" w:bidi="ar"/>
        </w:rPr>
        <w:t>主题教育活动，赴丰堆轮革命旧址接受接受革命传统教育，坚定初心使命；不断强化全面从严治党要求，增强干部队伍廉洁自律意识，确保拒腐防变警钟长鸣。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（二）部门决算中项目绩效自评结果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通过认真对照《2019年沅江市部门整体支出绩效评价指标表》开展自评，我局在“投入”、“过程”、“产出”、“效果”等方面都执行较好，自评得分90分。资产管理安全性、固定资产利用率、履职效益方面有待提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（三）以部门为主体开展的重点绩效评价结果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本年以争取项目前期业务费作为重点绩效评价，2019年，共计15个项目使用专项资金，已拨382.5万元。其中：4个项目141.2万元在发改局帐户上拔付，12个项目241.3万元在财政局经建股帐户上拔付。2019年我中心的所有专项资金按照相关规定专款专用，项目资金基本实现收支平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至2019年12月底，我中心利用专项资金策划、包装、申报项目24个。其中，已完成的项目（14个）：2018年已入库的项目9个，2019年度入库的5个。他们是：造纸企业产能评估、白沙长河东岸长春垸沅江段西岸生态修复工程、2018年保障性安居工程配套基础设施建设项目。全国绿色食品原料（水稻）标准化基地续报、典型流域农业面源污染综合治理试点项目、产粮（油）大县制定土壤环境保护方案、龙虎山省级森林公园落界标注和总体规划编制、沅江市畜禽粪污资源化利用整市推进项目、《洞庭湖化肥农药农业废弃物污染整治工作方案》编制、湖南省现代农业特色产业集聚区（省级现代农业产业园）、大通湖湖泊沅江市流域水质达标方案编制、沅江市2019年洞庭湖生态经济区建设“五结合工程”项目实施方案、《沅江市芦苇菌产业发展规划（2019-2025）》编制、沅江市现代农业特色产业园区（2019-2021）。待完成项目（10个）：《沅江市乡村振兴战略规划（2018-2022年）》编制、阳罗洲镇田园综合体项目、阳罗面商标注册和地理保护标志申报、“沅江枳壳”农产品地理标志申报、南嘴镇乡村振兴项目、洞庭湖（沅江）水环境综合治理项目、“长江经济带沅江市农业面源污染综合治理项目”项目前期实施方案、南大膳傎中心敬老院、《省级创新县（市）建设方案》、国家农业产业强镇示范建设项目、《省级创新县（市）建设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已拨专项资金的项目15个，拨付专项资金382.5万元。为项目单位争取国家和上级资金近1.02亿元。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黑体" w:hAnsi="宋体" w:eastAsia="黑体" w:cs="黑体"/>
          <w:i w:val="0"/>
          <w:caps w:val="0"/>
          <w:color w:val="000000"/>
          <w:spacing w:val="0"/>
          <w:kern w:val="0"/>
          <w:sz w:val="32"/>
          <w:szCs w:val="32"/>
          <w:shd w:val="clear" w:fill="FFFFFF"/>
          <w:lang w:val="en-US" w:eastAsia="zh-CN" w:bidi="ar"/>
        </w:rPr>
        <w:t>十、其他重要事项的情况说明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（一）预决算收支增减变化情况。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本部门2019年年初预算收入</w:t>
      </w:r>
      <w:r>
        <w:rPr>
          <w:rFonts w:hint="eastAsia" w:ascii="仿宋" w:hAnsi="仿宋" w:eastAsia="仿宋" w:cs="仿宋"/>
          <w:i w:val="0"/>
          <w:caps w:val="0"/>
          <w:color w:val="000000"/>
          <w:spacing w:val="0"/>
          <w:kern w:val="0"/>
          <w:sz w:val="28"/>
          <w:szCs w:val="28"/>
          <w:shd w:val="clear" w:fill="FFFFFF"/>
          <w:lang w:val="en-US" w:eastAsia="zh-CN" w:bidi="ar"/>
        </w:rPr>
        <w:t>821</w:t>
      </w:r>
      <w:r>
        <w:rPr>
          <w:rFonts w:hint="eastAsia" w:ascii="仿宋" w:hAnsi="仿宋" w:eastAsia="仿宋" w:cs="仿宋"/>
          <w:i w:val="0"/>
          <w:caps w:val="0"/>
          <w:color w:val="000000"/>
          <w:spacing w:val="0"/>
          <w:kern w:val="0"/>
          <w:sz w:val="32"/>
          <w:szCs w:val="32"/>
          <w:shd w:val="clear" w:fill="FFFFFF"/>
          <w:lang w:val="en-US" w:eastAsia="zh-CN" w:bidi="ar"/>
        </w:rPr>
        <w:t>万元，比上年减少5万元，下降</w:t>
      </w:r>
      <w:r>
        <w:rPr>
          <w:rFonts w:hint="eastAsia" w:ascii="仿宋" w:hAnsi="仿宋" w:eastAsia="仿宋" w:cs="仿宋"/>
          <w:i w:val="0"/>
          <w:caps w:val="0"/>
          <w:color w:val="000000"/>
          <w:spacing w:val="0"/>
          <w:kern w:val="0"/>
          <w:sz w:val="28"/>
          <w:szCs w:val="28"/>
          <w:shd w:val="clear" w:fill="FFFFFF"/>
          <w:lang w:val="en-US" w:eastAsia="zh-CN" w:bidi="ar"/>
        </w:rPr>
        <w:t>0.63</w:t>
      </w:r>
      <w:r>
        <w:rPr>
          <w:rFonts w:hint="eastAsia" w:ascii="仿宋" w:hAnsi="仿宋" w:eastAsia="仿宋" w:cs="仿宋"/>
          <w:i w:val="0"/>
          <w:caps w:val="0"/>
          <w:color w:val="000000"/>
          <w:spacing w:val="0"/>
          <w:kern w:val="0"/>
          <w:sz w:val="32"/>
          <w:szCs w:val="32"/>
          <w:shd w:val="clear" w:fill="FFFFFF"/>
          <w:lang w:val="en-US" w:eastAsia="zh-CN" w:bidi="ar"/>
        </w:rPr>
        <w:t>%,增减变化的主要原因是：专项经费的核减。其中：一般公共预算财政拨款收入年初预算</w:t>
      </w:r>
      <w:r>
        <w:rPr>
          <w:rFonts w:hint="eastAsia" w:ascii="仿宋" w:hAnsi="仿宋" w:eastAsia="仿宋" w:cs="仿宋"/>
          <w:i w:val="0"/>
          <w:caps w:val="0"/>
          <w:color w:val="000000"/>
          <w:spacing w:val="0"/>
          <w:kern w:val="0"/>
          <w:sz w:val="28"/>
          <w:szCs w:val="28"/>
          <w:shd w:val="clear" w:fill="FFFFFF"/>
          <w:lang w:val="en-US" w:eastAsia="zh-CN" w:bidi="ar"/>
        </w:rPr>
        <w:t>821</w:t>
      </w:r>
      <w:r>
        <w:rPr>
          <w:rFonts w:hint="eastAsia" w:ascii="仿宋" w:hAnsi="仿宋" w:eastAsia="仿宋" w:cs="仿宋"/>
          <w:i w:val="0"/>
          <w:caps w:val="0"/>
          <w:color w:val="000000"/>
          <w:spacing w:val="0"/>
          <w:kern w:val="0"/>
          <w:sz w:val="32"/>
          <w:szCs w:val="32"/>
          <w:shd w:val="clear" w:fill="FFFFFF"/>
          <w:lang w:val="en-US" w:eastAsia="zh-CN" w:bidi="ar"/>
        </w:rPr>
        <w:t>万元，比上年增减</w:t>
      </w:r>
      <w:r>
        <w:rPr>
          <w:rFonts w:hint="eastAsia" w:ascii="仿宋" w:hAnsi="仿宋" w:eastAsia="仿宋" w:cs="仿宋"/>
          <w:i w:val="0"/>
          <w:caps w:val="0"/>
          <w:color w:val="000000"/>
          <w:spacing w:val="0"/>
          <w:kern w:val="0"/>
          <w:sz w:val="28"/>
          <w:szCs w:val="28"/>
          <w:shd w:val="clear" w:fill="FFFFFF"/>
          <w:lang w:val="en-US" w:eastAsia="zh-CN" w:bidi="ar"/>
        </w:rPr>
        <w:t>-5</w:t>
      </w:r>
      <w:r>
        <w:rPr>
          <w:rFonts w:hint="eastAsia" w:ascii="仿宋" w:hAnsi="仿宋" w:eastAsia="仿宋" w:cs="仿宋"/>
          <w:i w:val="0"/>
          <w:caps w:val="0"/>
          <w:color w:val="000000"/>
          <w:spacing w:val="0"/>
          <w:kern w:val="0"/>
          <w:sz w:val="32"/>
          <w:szCs w:val="32"/>
          <w:shd w:val="clear" w:fill="FFFFFF"/>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本部门2019年年初预算支出</w:t>
      </w:r>
      <w:r>
        <w:rPr>
          <w:rFonts w:hint="eastAsia" w:ascii="仿宋" w:hAnsi="仿宋" w:eastAsia="仿宋" w:cs="仿宋"/>
          <w:i w:val="0"/>
          <w:caps w:val="0"/>
          <w:color w:val="000000"/>
          <w:spacing w:val="0"/>
          <w:kern w:val="0"/>
          <w:sz w:val="28"/>
          <w:szCs w:val="28"/>
          <w:shd w:val="clear" w:fill="FFFFFF"/>
          <w:lang w:val="en-US" w:eastAsia="zh-CN" w:bidi="ar"/>
        </w:rPr>
        <w:t>821</w:t>
      </w:r>
      <w:r>
        <w:rPr>
          <w:rFonts w:hint="eastAsia" w:ascii="仿宋" w:hAnsi="仿宋" w:eastAsia="仿宋" w:cs="仿宋"/>
          <w:i w:val="0"/>
          <w:caps w:val="0"/>
          <w:color w:val="000000"/>
          <w:spacing w:val="0"/>
          <w:kern w:val="0"/>
          <w:sz w:val="32"/>
          <w:szCs w:val="32"/>
          <w:shd w:val="clear" w:fill="FFFFFF"/>
          <w:lang w:val="en-US" w:eastAsia="zh-CN" w:bidi="ar"/>
        </w:rPr>
        <w:t>万元，比上年减少</w:t>
      </w:r>
      <w:r>
        <w:rPr>
          <w:rFonts w:hint="eastAsia" w:ascii="仿宋" w:hAnsi="仿宋" w:eastAsia="仿宋" w:cs="仿宋"/>
          <w:i w:val="0"/>
          <w:caps w:val="0"/>
          <w:color w:val="000000"/>
          <w:spacing w:val="0"/>
          <w:kern w:val="0"/>
          <w:sz w:val="28"/>
          <w:szCs w:val="28"/>
          <w:shd w:val="clear" w:fill="FFFFFF"/>
          <w:lang w:val="en-US" w:eastAsia="zh-CN" w:bidi="ar"/>
        </w:rPr>
        <w:t>5</w:t>
      </w:r>
      <w:r>
        <w:rPr>
          <w:rFonts w:hint="eastAsia" w:ascii="仿宋" w:hAnsi="仿宋" w:eastAsia="仿宋" w:cs="仿宋"/>
          <w:i w:val="0"/>
          <w:caps w:val="0"/>
          <w:color w:val="000000"/>
          <w:spacing w:val="0"/>
          <w:kern w:val="0"/>
          <w:sz w:val="32"/>
          <w:szCs w:val="32"/>
          <w:shd w:val="clear" w:fill="FFFFFF"/>
          <w:lang w:val="en-US" w:eastAsia="zh-CN" w:bidi="ar"/>
        </w:rPr>
        <w:t>万元，下降</w:t>
      </w:r>
      <w:r>
        <w:rPr>
          <w:rFonts w:hint="eastAsia" w:ascii="仿宋" w:hAnsi="仿宋" w:eastAsia="仿宋" w:cs="仿宋"/>
          <w:i w:val="0"/>
          <w:caps w:val="0"/>
          <w:color w:val="000000"/>
          <w:spacing w:val="0"/>
          <w:kern w:val="0"/>
          <w:sz w:val="28"/>
          <w:szCs w:val="28"/>
          <w:shd w:val="clear" w:fill="FFFFFF"/>
          <w:lang w:val="en-US" w:eastAsia="zh-CN" w:bidi="ar"/>
        </w:rPr>
        <w:t>0.63</w:t>
      </w:r>
      <w:r>
        <w:rPr>
          <w:rFonts w:hint="eastAsia" w:ascii="仿宋" w:hAnsi="仿宋" w:eastAsia="仿宋" w:cs="仿宋"/>
          <w:i w:val="0"/>
          <w:caps w:val="0"/>
          <w:color w:val="000000"/>
          <w:spacing w:val="0"/>
          <w:kern w:val="0"/>
          <w:sz w:val="32"/>
          <w:szCs w:val="32"/>
          <w:shd w:val="clear" w:fill="FFFFFF"/>
          <w:lang w:val="en-US" w:eastAsia="zh-CN" w:bidi="ar"/>
        </w:rPr>
        <w:t>%，增减变化的主要原因是节约开支。其中：基本支出年初预算</w:t>
      </w:r>
      <w:r>
        <w:rPr>
          <w:rFonts w:hint="eastAsia" w:ascii="仿宋" w:hAnsi="仿宋" w:eastAsia="仿宋" w:cs="仿宋"/>
          <w:i w:val="0"/>
          <w:caps w:val="0"/>
          <w:color w:val="000000"/>
          <w:spacing w:val="0"/>
          <w:kern w:val="0"/>
          <w:sz w:val="28"/>
          <w:szCs w:val="28"/>
          <w:shd w:val="clear" w:fill="FFFFFF"/>
          <w:lang w:val="en-US" w:eastAsia="zh-CN" w:bidi="ar"/>
        </w:rPr>
        <w:t>646</w:t>
      </w:r>
      <w:r>
        <w:rPr>
          <w:rFonts w:hint="eastAsia" w:ascii="仿宋" w:hAnsi="仿宋" w:eastAsia="仿宋" w:cs="仿宋"/>
          <w:i w:val="0"/>
          <w:caps w:val="0"/>
          <w:color w:val="000000"/>
          <w:spacing w:val="0"/>
          <w:kern w:val="0"/>
          <w:sz w:val="32"/>
          <w:szCs w:val="32"/>
          <w:shd w:val="clear" w:fill="FFFFFF"/>
          <w:lang w:val="en-US" w:eastAsia="zh-CN" w:bidi="ar"/>
        </w:rPr>
        <w:t>万元，比上年减少</w:t>
      </w:r>
      <w:r>
        <w:rPr>
          <w:rFonts w:hint="eastAsia" w:ascii="仿宋" w:hAnsi="仿宋" w:eastAsia="仿宋" w:cs="仿宋"/>
          <w:i w:val="0"/>
          <w:caps w:val="0"/>
          <w:color w:val="000000"/>
          <w:spacing w:val="0"/>
          <w:kern w:val="0"/>
          <w:sz w:val="28"/>
          <w:szCs w:val="28"/>
          <w:shd w:val="clear" w:fill="FFFFFF"/>
          <w:lang w:val="en-US" w:eastAsia="zh-CN" w:bidi="ar"/>
        </w:rPr>
        <w:t>4</w:t>
      </w:r>
      <w:r>
        <w:rPr>
          <w:rFonts w:hint="eastAsia" w:ascii="仿宋" w:hAnsi="仿宋" w:eastAsia="仿宋" w:cs="仿宋"/>
          <w:i w:val="0"/>
          <w:caps w:val="0"/>
          <w:color w:val="000000"/>
          <w:spacing w:val="0"/>
          <w:kern w:val="0"/>
          <w:sz w:val="32"/>
          <w:szCs w:val="32"/>
          <w:shd w:val="clear" w:fill="FFFFFF"/>
          <w:lang w:val="en-US" w:eastAsia="zh-CN" w:bidi="ar"/>
        </w:rPr>
        <w:t>万元，下降</w:t>
      </w:r>
      <w:r>
        <w:rPr>
          <w:rFonts w:hint="eastAsia" w:ascii="仿宋" w:hAnsi="仿宋" w:eastAsia="仿宋" w:cs="仿宋"/>
          <w:i w:val="0"/>
          <w:caps w:val="0"/>
          <w:color w:val="000000"/>
          <w:spacing w:val="0"/>
          <w:kern w:val="0"/>
          <w:sz w:val="28"/>
          <w:szCs w:val="28"/>
          <w:shd w:val="clear" w:fill="FFFFFF"/>
          <w:lang w:val="en-US" w:eastAsia="zh-CN" w:bidi="ar"/>
        </w:rPr>
        <w:t>0.48</w:t>
      </w:r>
      <w:r>
        <w:rPr>
          <w:rFonts w:hint="eastAsia" w:ascii="仿宋" w:hAnsi="仿宋" w:eastAsia="仿宋" w:cs="仿宋"/>
          <w:i w:val="0"/>
          <w:caps w:val="0"/>
          <w:color w:val="000000"/>
          <w:spacing w:val="0"/>
          <w:kern w:val="0"/>
          <w:sz w:val="32"/>
          <w:szCs w:val="32"/>
          <w:shd w:val="clear" w:fill="FFFFFF"/>
          <w:lang w:val="en-US" w:eastAsia="zh-CN" w:bidi="ar"/>
        </w:rPr>
        <w:t>%；项目支出年初预算</w:t>
      </w:r>
      <w:r>
        <w:rPr>
          <w:rFonts w:hint="eastAsia" w:ascii="仿宋" w:hAnsi="仿宋" w:eastAsia="仿宋" w:cs="仿宋"/>
          <w:i w:val="0"/>
          <w:caps w:val="0"/>
          <w:color w:val="000000"/>
          <w:spacing w:val="0"/>
          <w:kern w:val="0"/>
          <w:sz w:val="28"/>
          <w:szCs w:val="28"/>
          <w:shd w:val="clear" w:fill="FFFFFF"/>
          <w:lang w:val="en-US" w:eastAsia="zh-CN" w:bidi="ar"/>
        </w:rPr>
        <w:t>175</w:t>
      </w:r>
      <w:r>
        <w:rPr>
          <w:rFonts w:hint="eastAsia" w:ascii="仿宋" w:hAnsi="仿宋" w:eastAsia="仿宋" w:cs="仿宋"/>
          <w:i w:val="0"/>
          <w:caps w:val="0"/>
          <w:color w:val="000000"/>
          <w:spacing w:val="0"/>
          <w:kern w:val="0"/>
          <w:sz w:val="32"/>
          <w:szCs w:val="32"/>
          <w:shd w:val="clear" w:fill="FFFFFF"/>
          <w:lang w:val="en-US" w:eastAsia="zh-CN" w:bidi="ar"/>
        </w:rPr>
        <w:t>万元，比上年减少</w:t>
      </w:r>
      <w:r>
        <w:rPr>
          <w:rFonts w:hint="eastAsia" w:ascii="仿宋" w:hAnsi="仿宋" w:eastAsia="仿宋" w:cs="仿宋"/>
          <w:i w:val="0"/>
          <w:caps w:val="0"/>
          <w:color w:val="000000"/>
          <w:spacing w:val="0"/>
          <w:kern w:val="0"/>
          <w:sz w:val="28"/>
          <w:szCs w:val="28"/>
          <w:shd w:val="clear" w:fill="FFFFFF"/>
          <w:lang w:val="en-US" w:eastAsia="zh-CN" w:bidi="ar"/>
        </w:rPr>
        <w:t>1</w:t>
      </w:r>
      <w:r>
        <w:rPr>
          <w:rFonts w:hint="eastAsia" w:ascii="仿宋" w:hAnsi="仿宋" w:eastAsia="仿宋" w:cs="仿宋"/>
          <w:i w:val="0"/>
          <w:caps w:val="0"/>
          <w:color w:val="000000"/>
          <w:spacing w:val="0"/>
          <w:kern w:val="0"/>
          <w:sz w:val="32"/>
          <w:szCs w:val="32"/>
          <w:shd w:val="clear" w:fill="FFFFFF"/>
          <w:lang w:val="en-US" w:eastAsia="zh-CN" w:bidi="ar"/>
        </w:rPr>
        <w:t>万元，下降</w:t>
      </w:r>
      <w:r>
        <w:rPr>
          <w:rFonts w:hint="eastAsia" w:ascii="仿宋" w:hAnsi="仿宋" w:eastAsia="仿宋" w:cs="仿宋"/>
          <w:i w:val="0"/>
          <w:caps w:val="0"/>
          <w:color w:val="000000"/>
          <w:spacing w:val="0"/>
          <w:kern w:val="0"/>
          <w:sz w:val="28"/>
          <w:szCs w:val="28"/>
          <w:shd w:val="clear" w:fill="FFFFFF"/>
          <w:lang w:val="en-US" w:eastAsia="zh-CN" w:bidi="ar"/>
        </w:rPr>
        <w:t>0.15</w:t>
      </w:r>
      <w:r>
        <w:rPr>
          <w:rFonts w:hint="eastAsia" w:ascii="仿宋" w:hAnsi="仿宋" w:eastAsia="仿宋" w:cs="仿宋"/>
          <w:i w:val="0"/>
          <w:caps w:val="0"/>
          <w:color w:val="000000"/>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（二）机关运行经费支出情况。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本部门2019年度机关运行经费支出67.93万元，较上年增减少51.51万元，增减43.13%，主要原因是：厉行节约，严控经费。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（三）政府采购支出情况。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本部门2019年度政府采购303.96万元，其中，政府采购货物支出199.12万元，政府采购服务支出104.84万元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（四）国有资产占用情况。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本单位年末无车辆。年末无单价50万元以上通用设备。年末无单价100万元以上通用设备。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4"/>
          <w:szCs w:val="24"/>
        </w:rPr>
      </w:pPr>
      <w:r>
        <w:rPr>
          <w:rFonts w:hint="eastAsia" w:ascii="楷体" w:hAnsi="楷体" w:eastAsia="楷体" w:cs="楷体"/>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kern w:val="0"/>
          <w:sz w:val="44"/>
          <w:szCs w:val="44"/>
          <w:shd w:val="clear" w:fill="FFFFFF"/>
          <w:lang w:val="en-US" w:eastAsia="zh-CN" w:bidi="ar"/>
        </w:rPr>
        <w:t>第四部分 名词解释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一、财政拨款收入：</w:t>
      </w:r>
      <w:r>
        <w:rPr>
          <w:rFonts w:hint="eastAsia" w:ascii="仿宋" w:hAnsi="仿宋" w:eastAsia="仿宋" w:cs="仿宋"/>
          <w:i w:val="0"/>
          <w:caps w:val="0"/>
          <w:color w:val="000000"/>
          <w:spacing w:val="0"/>
          <w:kern w:val="0"/>
          <w:sz w:val="32"/>
          <w:szCs w:val="32"/>
          <w:shd w:val="clear" w:fill="FFFFFF"/>
          <w:lang w:val="en-US" w:eastAsia="zh-CN" w:bidi="ar"/>
        </w:rPr>
        <w:t>指中央财政当年拨付的资金。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二、事业收入：</w:t>
      </w:r>
      <w:r>
        <w:rPr>
          <w:rFonts w:hint="eastAsia" w:ascii="仿宋" w:hAnsi="仿宋" w:eastAsia="仿宋" w:cs="仿宋"/>
          <w:i w:val="0"/>
          <w:caps w:val="0"/>
          <w:color w:val="000000"/>
          <w:spacing w:val="0"/>
          <w:kern w:val="0"/>
          <w:sz w:val="32"/>
          <w:szCs w:val="32"/>
          <w:shd w:val="clear" w:fill="FFFFFF"/>
          <w:lang w:val="en-US" w:eastAsia="zh-CN" w:bidi="ar"/>
        </w:rPr>
        <w:t>指事业单位开展专业业务活动及辅助活动所取得的收入。如：中国财政杂志社的刊物发行收入，中国注册会计师协会、中国资产评估协会、中国国债协会、中国会计学会收取的会费收入等。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三、经营收入：</w:t>
      </w:r>
      <w:r>
        <w:rPr>
          <w:rFonts w:hint="eastAsia" w:ascii="仿宋" w:hAnsi="仿宋" w:eastAsia="仿宋" w:cs="仿宋"/>
          <w:i w:val="0"/>
          <w:caps w:val="0"/>
          <w:color w:val="000000"/>
          <w:spacing w:val="0"/>
          <w:kern w:val="0"/>
          <w:sz w:val="32"/>
          <w:szCs w:val="32"/>
          <w:shd w:val="clear" w:fill="FFFFFF"/>
          <w:lang w:val="en-US" w:eastAsia="zh-CN" w:bidi="ar"/>
        </w:rPr>
        <w:t>指事业单位在专业业务活动及其辅助活动之外开展非独立核算经营活动取得的收入。如：中国财政杂志社广告收入等。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四、其他收入：</w:t>
      </w:r>
      <w:r>
        <w:rPr>
          <w:rFonts w:hint="eastAsia" w:ascii="仿宋" w:hAnsi="仿宋" w:eastAsia="仿宋" w:cs="仿宋"/>
          <w:i w:val="0"/>
          <w:caps w:val="0"/>
          <w:color w:val="000000"/>
          <w:spacing w:val="0"/>
          <w:kern w:val="0"/>
          <w:sz w:val="32"/>
          <w:szCs w:val="32"/>
          <w:shd w:val="clear" w:fill="FFFFFF"/>
          <w:lang w:val="en-US" w:eastAsia="zh-CN" w:bidi="ar"/>
        </w:rPr>
        <w:t>指除上述“财政拨款收入” 、 “事业收入” 、“经营收入”等以外的收入。主要是按规定动用的售房收入、存款利息收入等。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五、用事业基金弥补收支差额：</w:t>
      </w:r>
      <w:r>
        <w:rPr>
          <w:rFonts w:hint="eastAsia" w:ascii="仿宋" w:hAnsi="仿宋" w:eastAsia="仿宋" w:cs="仿宋"/>
          <w:i w:val="0"/>
          <w:caps w:val="0"/>
          <w:color w:val="000000"/>
          <w:spacing w:val="0"/>
          <w:kern w:val="0"/>
          <w:sz w:val="32"/>
          <w:szCs w:val="32"/>
          <w:shd w:val="clear" w:fill="FFFFFF"/>
          <w:lang w:val="en-US" w:eastAsia="zh-CN" w:bidi="ar"/>
        </w:rPr>
        <w:t>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六、年初结转和结余：</w:t>
      </w:r>
      <w:r>
        <w:rPr>
          <w:rFonts w:hint="eastAsia" w:ascii="仿宋" w:hAnsi="仿宋" w:eastAsia="仿宋" w:cs="仿宋"/>
          <w:i w:val="0"/>
          <w:caps w:val="0"/>
          <w:color w:val="000000"/>
          <w:spacing w:val="0"/>
          <w:kern w:val="0"/>
          <w:sz w:val="32"/>
          <w:szCs w:val="32"/>
          <w:shd w:val="clear" w:fill="FFFFFF"/>
          <w:lang w:val="en-US" w:eastAsia="zh-CN" w:bidi="ar"/>
        </w:rPr>
        <w:t>指以前年度尚未完成、结转到本年按有关规定继续使用的资金。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七、结余分配：</w:t>
      </w:r>
      <w:r>
        <w:rPr>
          <w:rFonts w:hint="eastAsia" w:ascii="仿宋" w:hAnsi="仿宋" w:eastAsia="仿宋" w:cs="仿宋"/>
          <w:i w:val="0"/>
          <w:caps w:val="0"/>
          <w:color w:val="000000"/>
          <w:spacing w:val="0"/>
          <w:kern w:val="0"/>
          <w:sz w:val="32"/>
          <w:szCs w:val="32"/>
          <w:shd w:val="clear" w:fill="FFFFFF"/>
          <w:lang w:val="en-US" w:eastAsia="zh-CN" w:bidi="ar"/>
        </w:rPr>
        <w:t>指事业单位按规定提取的职工福利基金、事业基金和缴纳的所得税，以及建设单位按规定应交回的基本建设竣工项目结余资金。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八、年末结转和结余：</w:t>
      </w:r>
      <w:r>
        <w:rPr>
          <w:rFonts w:hint="eastAsia" w:ascii="仿宋" w:hAnsi="仿宋" w:eastAsia="仿宋" w:cs="仿宋"/>
          <w:i w:val="0"/>
          <w:caps w:val="0"/>
          <w:color w:val="000000"/>
          <w:spacing w:val="0"/>
          <w:kern w:val="0"/>
          <w:sz w:val="32"/>
          <w:szCs w:val="32"/>
          <w:shd w:val="clear" w:fill="FFFFFF"/>
          <w:lang w:val="en-US" w:eastAsia="zh-CN" w:bidi="ar"/>
        </w:rPr>
        <w:t>指本年度或以前年度预算安排、因客观条件发生变化无法按原计划实施，需要延迟到以后年度按有关规定继续使用的资金。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九、基本支出：</w:t>
      </w:r>
      <w:r>
        <w:rPr>
          <w:rFonts w:hint="eastAsia" w:ascii="仿宋" w:hAnsi="仿宋" w:eastAsia="仿宋" w:cs="仿宋"/>
          <w:i w:val="0"/>
          <w:caps w:val="0"/>
          <w:color w:val="000000"/>
          <w:spacing w:val="0"/>
          <w:kern w:val="0"/>
          <w:sz w:val="32"/>
          <w:szCs w:val="32"/>
          <w:shd w:val="clear" w:fill="FFFFFF"/>
          <w:lang w:val="en-US" w:eastAsia="zh-CN" w:bidi="ar"/>
        </w:rPr>
        <w:t>指为保障机构正常运转、完成日常工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i w:val="0"/>
          <w:caps w:val="0"/>
          <w:color w:val="000000"/>
          <w:spacing w:val="0"/>
          <w:kern w:val="0"/>
          <w:sz w:val="32"/>
          <w:szCs w:val="32"/>
          <w:shd w:val="clear" w:fill="FFFFFF"/>
          <w:lang w:val="en-US" w:eastAsia="zh-CN" w:bidi="ar"/>
        </w:rPr>
        <w:t>作任务而发生的人员支出和公用支出。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十、项目支出：</w:t>
      </w:r>
      <w:r>
        <w:rPr>
          <w:rFonts w:hint="eastAsia" w:ascii="仿宋" w:hAnsi="仿宋" w:eastAsia="仿宋" w:cs="仿宋"/>
          <w:i w:val="0"/>
          <w:caps w:val="0"/>
          <w:color w:val="000000"/>
          <w:spacing w:val="0"/>
          <w:kern w:val="0"/>
          <w:sz w:val="32"/>
          <w:szCs w:val="32"/>
          <w:shd w:val="clear" w:fill="FFFFFF"/>
          <w:lang w:val="en-US" w:eastAsia="zh-CN" w:bidi="ar"/>
        </w:rPr>
        <w:t>指在基本支出之外为完成特定行政任务和事业发展目标所发生的支出。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十一、经营支出：</w:t>
      </w:r>
      <w:r>
        <w:rPr>
          <w:rFonts w:hint="eastAsia" w:ascii="仿宋" w:hAnsi="仿宋" w:eastAsia="仿宋" w:cs="仿宋"/>
          <w:i w:val="0"/>
          <w:caps w:val="0"/>
          <w:color w:val="000000"/>
          <w:spacing w:val="0"/>
          <w:kern w:val="0"/>
          <w:sz w:val="32"/>
          <w:szCs w:val="32"/>
          <w:shd w:val="clear" w:fill="FFFFFF"/>
          <w:lang w:val="en-US" w:eastAsia="zh-CN" w:bidi="ar"/>
        </w:rPr>
        <w:t>指事业单位在专业业务活动及其辅助活动之外开展非独立核算经营活动发生的支出。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十二、“三公”经费：</w:t>
      </w:r>
      <w:r>
        <w:rPr>
          <w:rFonts w:hint="eastAsia" w:ascii="仿宋" w:hAnsi="仿宋" w:eastAsia="仿宋" w:cs="仿宋"/>
          <w:i w:val="0"/>
          <w:caps w:val="0"/>
          <w:color w:val="000000"/>
          <w:spacing w:val="0"/>
          <w:kern w:val="0"/>
          <w:sz w:val="32"/>
          <w:szCs w:val="32"/>
          <w:shd w:val="clear" w:fill="FFFFFF"/>
          <w:lang w:val="en-US" w:eastAsia="zh-CN" w:bidi="ar"/>
        </w:rPr>
        <w:t>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eastAsia" w:ascii="微软雅黑" w:hAnsi="微软雅黑" w:eastAsia="微软雅黑" w:cs="微软雅黑"/>
          <w:i w:val="0"/>
          <w:caps w:val="0"/>
          <w:color w:val="000000"/>
          <w:spacing w:val="0"/>
          <w:sz w:val="24"/>
          <w:szCs w:val="24"/>
        </w:rPr>
      </w:pPr>
      <w:r>
        <w:rPr>
          <w:rFonts w:hint="eastAsia" w:ascii="仿宋" w:hAnsi="仿宋" w:eastAsia="仿宋" w:cs="仿宋"/>
          <w:b/>
          <w:i w:val="0"/>
          <w:caps w:val="0"/>
          <w:color w:val="000000"/>
          <w:spacing w:val="0"/>
          <w:kern w:val="0"/>
          <w:sz w:val="32"/>
          <w:szCs w:val="32"/>
          <w:shd w:val="clear" w:fill="FFFFFF"/>
          <w:lang w:val="en-US" w:eastAsia="zh-CN" w:bidi="ar"/>
        </w:rPr>
        <w:t>十三、机关运行经费：</w:t>
      </w:r>
      <w:r>
        <w:rPr>
          <w:rFonts w:hint="eastAsia" w:ascii="仿宋" w:hAnsi="仿宋" w:eastAsia="仿宋" w:cs="仿宋"/>
          <w:i w:val="0"/>
          <w:caps w:val="0"/>
          <w:color w:val="000000"/>
          <w:spacing w:val="0"/>
          <w:kern w:val="0"/>
          <w:sz w:val="32"/>
          <w:szCs w:val="32"/>
          <w:shd w:val="clear" w:fill="FFFFFF"/>
          <w:lang w:val="en-US" w:eastAsia="zh-CN" w:bidi="ar"/>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rPr>
          <w:rFonts w:hint="eastAsia" w:ascii="宋体" w:hAnsi="宋体" w:eastAsia="宋体" w:cs="宋体"/>
          <w:i w:val="0"/>
          <w:caps w:val="0"/>
          <w:color w:val="000000"/>
          <w:spacing w:val="0"/>
          <w:sz w:val="44"/>
          <w:szCs w:val="4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MDg3M2ViZGRlODQ2MTk2MTU0ZjEzNzZkZGY5MmUifQ=="/>
  </w:docVars>
  <w:rsids>
    <w:rsidRoot w:val="00000000"/>
    <w:rsid w:val="37F722C1"/>
    <w:rsid w:val="5F3B2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10778</Words>
  <Characters>11508</Characters>
  <Lines>0</Lines>
  <Paragraphs>0</Paragraphs>
  <TotalTime>0</TotalTime>
  <ScaleCrop>false</ScaleCrop>
  <LinksUpToDate>false</LinksUpToDate>
  <CharactersWithSpaces>11568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2020-09-09T20:39:00Z</dcterms:created>
  <dc:creator>Administrator</dc:creator>
  <cp:lastModifiedBy>tmy</cp:lastModifiedBy>
  <dcterms:modified xsi:type="dcterms:W3CDTF">2023-10-09T02:43:36Z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39A92E79534B4C8B90845F1BB0DE679D_12</vt:lpwstr>
  </property>
</Properties>
</file>